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5A6C" w14:textId="1AA2E07C" w:rsidR="00187E02" w:rsidRDefault="00212981" w:rsidP="00C7214C">
      <w:pPr>
        <w:spacing w:after="240" w:line="360" w:lineRule="auto"/>
        <w:jc w:val="center"/>
        <w:rPr>
          <w:rFonts w:ascii="Times New Roman" w:hAnsi="Times New Roman" w:cs="Times New Roman"/>
          <w:b/>
          <w:sz w:val="24"/>
          <w:szCs w:val="24"/>
          <w:u w:val="single"/>
        </w:rPr>
      </w:pPr>
      <w:r w:rsidRPr="00880AA8">
        <w:rPr>
          <w:rFonts w:ascii="Times New Roman" w:hAnsi="Times New Roman" w:cs="Times New Roman"/>
          <w:b/>
          <w:sz w:val="24"/>
          <w:szCs w:val="24"/>
          <w:u w:val="single"/>
        </w:rPr>
        <w:t>Settlement Conference Rules</w:t>
      </w:r>
      <w:r w:rsidR="00880AA8">
        <w:rPr>
          <w:rFonts w:ascii="Times New Roman" w:hAnsi="Times New Roman" w:cs="Times New Roman"/>
          <w:b/>
          <w:sz w:val="24"/>
          <w:szCs w:val="24"/>
          <w:u w:val="single"/>
        </w:rPr>
        <w:t xml:space="preserve"> and Pr</w:t>
      </w:r>
      <w:r w:rsidR="00C06715">
        <w:rPr>
          <w:rFonts w:ascii="Times New Roman" w:hAnsi="Times New Roman" w:cs="Times New Roman"/>
          <w:b/>
          <w:sz w:val="24"/>
          <w:szCs w:val="24"/>
          <w:u w:val="single"/>
        </w:rPr>
        <w:t>ocedure</w:t>
      </w:r>
    </w:p>
    <w:p w14:paraId="52A5B348" w14:textId="0CA30983" w:rsidR="00442214" w:rsidRDefault="00212981" w:rsidP="005F32B8">
      <w:pPr>
        <w:pStyle w:val="MainParagraph"/>
        <w:numPr>
          <w:ilvl w:val="0"/>
          <w:numId w:val="3"/>
        </w:numPr>
        <w:tabs>
          <w:tab w:val="clear" w:pos="720"/>
        </w:tabs>
        <w:spacing w:line="360" w:lineRule="auto"/>
        <w:ind w:left="567" w:hanging="567"/>
      </w:pPr>
      <w:r w:rsidRPr="000C130D">
        <w:t>The Settlement Conference is the next to last s</w:t>
      </w:r>
      <w:r w:rsidR="00432884">
        <w:t>tep before a trial.  It</w:t>
      </w:r>
      <w:r w:rsidRPr="000C130D">
        <w:t xml:space="preserve"> is </w:t>
      </w:r>
      <w:r w:rsidR="00432884">
        <w:t>a final opportunity for a judicial review and discussion about the disputed issues in the case</w:t>
      </w:r>
      <w:r w:rsidRPr="000C130D">
        <w:t>, and to try to resolve them, in whole or in part</w:t>
      </w:r>
      <w:r w:rsidR="00371681">
        <w:t xml:space="preserve"> to avoid or</w:t>
      </w:r>
      <w:r w:rsidR="00562BE7">
        <w:t xml:space="preserve"> shorten a trial. </w:t>
      </w:r>
      <w:r w:rsidRPr="000C130D">
        <w:t>It is a confidential process</w:t>
      </w:r>
      <w:r w:rsidR="00FB3D5B" w:rsidRPr="000C130D">
        <w:t>.  T</w:t>
      </w:r>
      <w:r w:rsidRPr="000C130D">
        <w:t xml:space="preserve">he judge holding the conference will </w:t>
      </w:r>
      <w:r w:rsidRPr="00562BE7">
        <w:rPr>
          <w:b/>
          <w:bCs/>
        </w:rPr>
        <w:t>not</w:t>
      </w:r>
      <w:r w:rsidRPr="000C130D">
        <w:t xml:space="preserve"> be the trial judge, everything that is said by anyone </w:t>
      </w:r>
      <w:r w:rsidR="00562BE7">
        <w:t xml:space="preserve">participating in the conference </w:t>
      </w:r>
      <w:r w:rsidRPr="000C130D">
        <w:t>is confidential, cannot be repeated in court or later presented at trial, and the settlement co</w:t>
      </w:r>
      <w:r w:rsidR="00432884">
        <w:t>nference documents (briefs) which</w:t>
      </w:r>
      <w:r w:rsidRPr="000C130D">
        <w:t xml:space="preserve"> each party must file before </w:t>
      </w:r>
      <w:r w:rsidR="006B42AB">
        <w:t>the c</w:t>
      </w:r>
      <w:r w:rsidRPr="000C130D">
        <w:t>onference are return</w:t>
      </w:r>
      <w:r w:rsidR="006B42AB">
        <w:t xml:space="preserve">ed or destroyed </w:t>
      </w:r>
      <w:r w:rsidR="00F86486">
        <w:t>afterwards</w:t>
      </w:r>
      <w:r w:rsidR="000C130D" w:rsidRPr="000C130D">
        <w:t>.</w:t>
      </w:r>
      <w:r w:rsidR="00442214" w:rsidRPr="00442214">
        <w:t xml:space="preserve"> </w:t>
      </w:r>
      <w:r w:rsidR="00432884">
        <w:t>In order for the j</w:t>
      </w:r>
      <w:r w:rsidR="00476411">
        <w:t>udge to make meaningful settlement recommendations</w:t>
      </w:r>
      <w:r w:rsidR="00432884">
        <w:t>, the parties must prepare a number of important documents before the conference and file them with the court.</w:t>
      </w:r>
    </w:p>
    <w:p w14:paraId="38BCED29" w14:textId="0DC2AF9E" w:rsidR="00395976" w:rsidRDefault="00442214" w:rsidP="005F32B8">
      <w:pPr>
        <w:pStyle w:val="MainParagraph"/>
        <w:numPr>
          <w:ilvl w:val="0"/>
          <w:numId w:val="3"/>
        </w:numPr>
        <w:tabs>
          <w:tab w:val="clear" w:pos="720"/>
        </w:tabs>
        <w:spacing w:line="360" w:lineRule="auto"/>
        <w:ind w:left="567" w:hanging="567"/>
      </w:pPr>
      <w:r w:rsidRPr="00442214">
        <w:t xml:space="preserve">The </w:t>
      </w:r>
      <w:r w:rsidRPr="00DA5A8F">
        <w:rPr>
          <w:bCs/>
          <w:i/>
        </w:rPr>
        <w:t>Family Law Rules</w:t>
      </w:r>
      <w:r w:rsidR="002A64B2">
        <w:t xml:space="preserve"> (“the </w:t>
      </w:r>
      <w:r w:rsidR="002A64B2" w:rsidRPr="0025171E">
        <w:rPr>
          <w:i/>
        </w:rPr>
        <w:t>Rules</w:t>
      </w:r>
      <w:r w:rsidR="002A64B2">
        <w:t xml:space="preserve">”) </w:t>
      </w:r>
      <w:r w:rsidRPr="00442214">
        <w:t xml:space="preserve">govern what is required </w:t>
      </w:r>
      <w:r w:rsidR="00E377AE">
        <w:t>and what happens at a settlement c</w:t>
      </w:r>
      <w:r w:rsidRPr="00ED7382">
        <w:t>onfe</w:t>
      </w:r>
      <w:r>
        <w:t>rence. There are consequences i</w:t>
      </w:r>
      <w:r w:rsidRPr="00ED7382">
        <w:t>f these rules are not followed.  What follows is a procedural guide (and some tips) to the settlement conference process.</w:t>
      </w:r>
      <w:r w:rsidRPr="00A84761">
        <w:t xml:space="preserve"> </w:t>
      </w:r>
      <w:r w:rsidR="005F3E14">
        <w:t>When reading this guide, b</w:t>
      </w:r>
      <w:r w:rsidR="009B700B">
        <w:t>e mindful that</w:t>
      </w:r>
      <w:r w:rsidR="00395976">
        <w:t xml:space="preserve"> the Superior</w:t>
      </w:r>
      <w:r w:rsidR="000546EF" w:rsidRPr="000546EF">
        <w:t xml:space="preserve"> </w:t>
      </w:r>
      <w:r w:rsidR="000546EF">
        <w:t xml:space="preserve">Court of Justice issued an updated </w:t>
      </w:r>
      <w:r w:rsidR="000546EF" w:rsidRPr="00E53E64">
        <w:rPr>
          <w:b/>
          <w:bCs/>
        </w:rPr>
        <w:t>Notice to the Profession</w:t>
      </w:r>
      <w:r w:rsidR="000546EF">
        <w:rPr>
          <w:b/>
          <w:bCs/>
        </w:rPr>
        <w:t xml:space="preserve"> </w:t>
      </w:r>
      <w:r w:rsidR="000546EF" w:rsidRPr="00B40812">
        <w:t>for the Central</w:t>
      </w:r>
      <w:r w:rsidR="000546EF">
        <w:rPr>
          <w:b/>
          <w:bCs/>
        </w:rPr>
        <w:t xml:space="preserve"> </w:t>
      </w:r>
      <w:r w:rsidR="000546EF" w:rsidRPr="00B40812">
        <w:t>Eas</w:t>
      </w:r>
      <w:r w:rsidR="000546EF">
        <w:t>t</w:t>
      </w:r>
      <w:r w:rsidR="000546EF" w:rsidRPr="00B40812">
        <w:t xml:space="preserve"> Region</w:t>
      </w:r>
      <w:r w:rsidR="000546EF">
        <w:t xml:space="preserve"> on December 18, 2020, effective January 4, 2021 (“</w:t>
      </w:r>
      <w:r w:rsidR="000546EF" w:rsidRPr="008748AE">
        <w:t>the Notice</w:t>
      </w:r>
      <w:r w:rsidR="000546EF">
        <w:t>”)</w:t>
      </w:r>
      <w:r w:rsidR="0025171E">
        <w:t>:</w:t>
      </w:r>
      <w:r w:rsidR="005631BA">
        <w:rPr>
          <w:rStyle w:val="FootnoteReference"/>
        </w:rPr>
        <w:footnoteReference w:id="1"/>
      </w:r>
      <w:r w:rsidR="000546EF">
        <w:t xml:space="preserve"> among other</w:t>
      </w:r>
      <w:r w:rsidR="008D33B7" w:rsidRPr="008D33B7">
        <w:t xml:space="preserve"> </w:t>
      </w:r>
      <w:r w:rsidR="008D33B7">
        <w:t>things it deals with the filing of documents and restrictions on what can be filed. It can be found on the Superior Court of Justice website</w:t>
      </w:r>
      <w:r w:rsidR="00983885">
        <w:t xml:space="preserve"> at www.ontariocourts.ca</w:t>
      </w:r>
      <w:r w:rsidR="008D33B7">
        <w:t xml:space="preserve"> (Home&gt;&gt; Notices and Orders-Covid-19&gt;&gt;Regional Notices (Central East-Family)). Part III of that Notice gives instructions how to file documents and restrictions on them. The website also contains additional information</w:t>
      </w:r>
      <w:r w:rsidR="00031CB4" w:rsidRPr="00031CB4">
        <w:t xml:space="preserve"> </w:t>
      </w:r>
      <w:r w:rsidR="00031CB4">
        <w:t>about</w:t>
      </w:r>
      <w:r w:rsidR="0089144D">
        <w:t xml:space="preserve"> </w:t>
      </w:r>
      <w:r w:rsidR="00031CB4">
        <w:t>family law rules and practice and can be accessed online by going to “A Guide to Process for Family Cases at the Superior Court of Justice” (Home&gt;&gt; Family Proceedings&gt;&gt;</w:t>
      </w:r>
      <w:r w:rsidR="00404602" w:rsidRPr="00404602">
        <w:t xml:space="preserve"> </w:t>
      </w:r>
      <w:r w:rsidR="00404602">
        <w:t>Resources-Family Proceedings) or you can contact the Family Law Information Centre (“FLIC”) at your local court.</w:t>
      </w:r>
      <w:r w:rsidR="00983885">
        <w:t xml:space="preserve"> </w:t>
      </w:r>
      <w:r w:rsidR="00983885" w:rsidRPr="00983885">
        <w:t>Additional guides can be found at https://www.attorneygeneral.jus.gov.on.ca/ english/family/guides/fc/</w:t>
      </w:r>
      <w:r w:rsidR="00983885" w:rsidRPr="00983885">
        <w:rPr>
          <w:rStyle w:val="Hyperlink"/>
          <w:u w:val="none"/>
        </w:rPr>
        <w:t>.</w:t>
      </w:r>
    </w:p>
    <w:p w14:paraId="670947B3" w14:textId="77777777" w:rsidR="009E15C4" w:rsidRDefault="009E15C4" w:rsidP="005F32B8">
      <w:pPr>
        <w:pStyle w:val="MainParagraph"/>
        <w:numPr>
          <w:ilvl w:val="0"/>
          <w:numId w:val="0"/>
        </w:numPr>
        <w:spacing w:line="360" w:lineRule="auto"/>
        <w:rPr>
          <w:b/>
          <w:u w:val="single"/>
        </w:rPr>
      </w:pPr>
    </w:p>
    <w:p w14:paraId="3FC79940" w14:textId="3553B310" w:rsidR="00FE1555" w:rsidRDefault="0089144D" w:rsidP="005F32B8">
      <w:pPr>
        <w:pStyle w:val="MainParagraph"/>
        <w:numPr>
          <w:ilvl w:val="0"/>
          <w:numId w:val="0"/>
        </w:numPr>
        <w:spacing w:line="360" w:lineRule="auto"/>
        <w:rPr>
          <w:b/>
          <w:u w:val="single"/>
        </w:rPr>
      </w:pPr>
      <w:r>
        <w:rPr>
          <w:b/>
          <w:u w:val="single"/>
        </w:rPr>
        <w:lastRenderedPageBreak/>
        <w:t>Purpose of a S</w:t>
      </w:r>
      <w:r w:rsidR="00FE1555">
        <w:rPr>
          <w:b/>
          <w:u w:val="single"/>
        </w:rPr>
        <w:t>ettlement Conference</w:t>
      </w:r>
    </w:p>
    <w:p w14:paraId="772B7F84" w14:textId="77777777" w:rsidR="00FE1555" w:rsidRPr="000C130D" w:rsidRDefault="00FE1555" w:rsidP="005F32B8">
      <w:pPr>
        <w:pStyle w:val="MainParagraph"/>
        <w:numPr>
          <w:ilvl w:val="0"/>
          <w:numId w:val="3"/>
        </w:numPr>
        <w:tabs>
          <w:tab w:val="clear" w:pos="720"/>
        </w:tabs>
        <w:spacing w:line="360" w:lineRule="auto"/>
        <w:ind w:left="567" w:hanging="567"/>
        <w:rPr>
          <w:i/>
        </w:rPr>
      </w:pPr>
      <w:r>
        <w:t>The purposes of a settlement c</w:t>
      </w:r>
      <w:r w:rsidRPr="000C130D">
        <w:t xml:space="preserve">onference are set out in rule 17(5) of the </w:t>
      </w:r>
      <w:r w:rsidRPr="000C130D">
        <w:rPr>
          <w:i/>
        </w:rPr>
        <w:t xml:space="preserve">Family Law Rules, </w:t>
      </w:r>
    </w:p>
    <w:p w14:paraId="5AC7EB87" w14:textId="77777777" w:rsidR="00FE1555" w:rsidRPr="000C130D" w:rsidRDefault="00FE1555" w:rsidP="005F32B8">
      <w:pPr>
        <w:pStyle w:val="ListParagraph"/>
        <w:spacing w:before="120" w:after="120" w:line="360" w:lineRule="auto"/>
        <w:ind w:left="1134" w:right="571" w:hanging="11"/>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PURPOSES OF SETTLEMENT CONFERENCE</w:t>
      </w:r>
    </w:p>
    <w:p w14:paraId="42A38E8E" w14:textId="77777777" w:rsidR="00FE1555" w:rsidRPr="000C130D" w:rsidRDefault="00FE1555" w:rsidP="005F32B8">
      <w:pPr>
        <w:pStyle w:val="ListParagraph"/>
        <w:spacing w:before="120" w:after="120" w:line="360" w:lineRule="auto"/>
        <w:ind w:left="1134" w:right="571" w:hanging="11"/>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17</w:t>
      </w:r>
      <w:hyperlink r:id="rId11" w:anchor="s17s5" w:history="1">
        <w:r w:rsidRPr="000C130D">
          <w:rPr>
            <w:rStyle w:val="Hyperlink"/>
            <w:rFonts w:ascii="Times New Roman" w:hAnsi="Times New Roman" w:cs="Times New Roman"/>
            <w:color w:val="auto"/>
            <w:sz w:val="24"/>
            <w:szCs w:val="24"/>
            <w:u w:val="none"/>
            <w:lang w:val="en-US"/>
          </w:rPr>
          <w:t>(5)</w:t>
        </w:r>
      </w:hyperlink>
      <w:r>
        <w:rPr>
          <w:rFonts w:ascii="Times New Roman" w:hAnsi="Times New Roman" w:cs="Times New Roman"/>
          <w:sz w:val="24"/>
          <w:szCs w:val="24"/>
          <w:lang w:val="en-GB"/>
        </w:rPr>
        <w:t>  </w:t>
      </w:r>
      <w:r w:rsidRPr="000C130D">
        <w:rPr>
          <w:rFonts w:ascii="Times New Roman" w:hAnsi="Times New Roman" w:cs="Times New Roman"/>
          <w:sz w:val="24"/>
          <w:szCs w:val="24"/>
          <w:lang w:val="en-GB"/>
        </w:rPr>
        <w:t>The purposes of a settlement conference include,</w:t>
      </w:r>
    </w:p>
    <w:p w14:paraId="17A0C8BC"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0C130D">
        <w:rPr>
          <w:rFonts w:ascii="Times New Roman" w:hAnsi="Times New Roman" w:cs="Times New Roman"/>
          <w:sz w:val="24"/>
          <w:szCs w:val="24"/>
          <w:lang w:val="en-GB"/>
        </w:rPr>
        <w:t>exploring the chances of settling the case;</w:t>
      </w:r>
    </w:p>
    <w:p w14:paraId="0E41A466"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Pr="000C130D">
        <w:rPr>
          <w:rFonts w:ascii="Times New Roman" w:hAnsi="Times New Roman" w:cs="Times New Roman"/>
          <w:sz w:val="24"/>
          <w:szCs w:val="24"/>
          <w:lang w:val="en-GB"/>
        </w:rPr>
        <w:t>settling or narrowing the issues in dispute;</w:t>
      </w:r>
    </w:p>
    <w:p w14:paraId="074C9734"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Pr="000C130D">
        <w:rPr>
          <w:rFonts w:ascii="Times New Roman" w:hAnsi="Times New Roman" w:cs="Times New Roman"/>
          <w:sz w:val="24"/>
          <w:szCs w:val="24"/>
          <w:lang w:val="en-GB"/>
        </w:rPr>
        <w:t>ensuring disclosure of the relevant evidence;</w:t>
      </w:r>
    </w:p>
    <w:p w14:paraId="20515792"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(c.1) </w:t>
      </w:r>
      <w:r w:rsidRPr="000C130D">
        <w:rPr>
          <w:rFonts w:ascii="Times New Roman" w:hAnsi="Times New Roman" w:cs="Times New Roman"/>
          <w:sz w:val="24"/>
          <w:szCs w:val="24"/>
          <w:lang w:val="en-GB"/>
        </w:rPr>
        <w:t>settling or narrowing any issues relating to any expert evidence or reports on which the parties intend to rely at trial;</w:t>
      </w:r>
    </w:p>
    <w:p w14:paraId="6B993FEC"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 </w:t>
      </w:r>
      <w:r w:rsidRPr="000C130D">
        <w:rPr>
          <w:rFonts w:ascii="Times New Roman" w:hAnsi="Times New Roman" w:cs="Times New Roman"/>
          <w:sz w:val="24"/>
          <w:szCs w:val="24"/>
          <w:lang w:val="en-GB"/>
        </w:rPr>
        <w:t>noting admissions that may simplify the case;</w:t>
      </w:r>
    </w:p>
    <w:p w14:paraId="7136304D"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  </w:t>
      </w:r>
      <w:r w:rsidRPr="000C130D">
        <w:rPr>
          <w:rFonts w:ascii="Times New Roman" w:hAnsi="Times New Roman" w:cs="Times New Roman"/>
          <w:sz w:val="24"/>
          <w:szCs w:val="24"/>
          <w:lang w:val="en-GB"/>
        </w:rPr>
        <w:t>if possible, obtaining a view of how the court might decide the case;</w:t>
      </w:r>
    </w:p>
    <w:p w14:paraId="46E7E5A5"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  </w:t>
      </w:r>
      <w:r w:rsidRPr="000C130D">
        <w:rPr>
          <w:rFonts w:ascii="Times New Roman" w:hAnsi="Times New Roman" w:cs="Times New Roman"/>
          <w:sz w:val="24"/>
          <w:szCs w:val="24"/>
          <w:lang w:val="en-GB"/>
        </w:rPr>
        <w:t>considering any other matter that may help in a quick and just conclusion of the case;</w:t>
      </w:r>
    </w:p>
    <w:p w14:paraId="4961C588" w14:textId="77777777" w:rsidR="00FE1555" w:rsidRPr="000C130D" w:rsidRDefault="00FE1555" w:rsidP="005F32B8">
      <w:pPr>
        <w:pStyle w:val="ListParagraph"/>
        <w:spacing w:before="120" w:after="120" w:line="240" w:lineRule="auto"/>
        <w:ind w:left="1134" w:right="571" w:hanging="11"/>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 </w:t>
      </w:r>
      <w:r w:rsidRPr="000C130D">
        <w:rPr>
          <w:rFonts w:ascii="Times New Roman" w:hAnsi="Times New Roman" w:cs="Times New Roman"/>
          <w:sz w:val="24"/>
          <w:szCs w:val="24"/>
          <w:lang w:val="en-GB"/>
        </w:rPr>
        <w:t>if the case is not settled, identifying the witnesses and other evidence to be presented at trial, estimating the time needed for trial and scheduling the case for trial; and</w:t>
      </w:r>
    </w:p>
    <w:p w14:paraId="46E3BD09" w14:textId="77777777" w:rsidR="00FE1555" w:rsidRDefault="00FE1555" w:rsidP="005F32B8">
      <w:pPr>
        <w:pStyle w:val="ListParagraph"/>
        <w:spacing w:before="120" w:after="240" w:line="240" w:lineRule="auto"/>
        <w:ind w:left="1134" w:right="571" w:hanging="11"/>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w:t>
      </w:r>
      <w:r>
        <w:rPr>
          <w:rFonts w:ascii="Times New Roman" w:hAnsi="Times New Roman" w:cs="Times New Roman"/>
          <w:sz w:val="24"/>
          <w:szCs w:val="24"/>
          <w:lang w:val="en-GB"/>
        </w:rPr>
        <w:t>h) organizing a trial management</w:t>
      </w:r>
      <w:r w:rsidRPr="000C130D">
        <w:rPr>
          <w:rFonts w:ascii="Times New Roman" w:hAnsi="Times New Roman" w:cs="Times New Roman"/>
          <w:sz w:val="24"/>
          <w:szCs w:val="24"/>
          <w:lang w:val="en-GB"/>
        </w:rPr>
        <w:t xml:space="preserve"> conference</w:t>
      </w:r>
      <w:r>
        <w:rPr>
          <w:rFonts w:ascii="Times New Roman" w:hAnsi="Times New Roman" w:cs="Times New Roman"/>
          <w:sz w:val="24"/>
          <w:szCs w:val="24"/>
          <w:lang w:val="en-GB"/>
        </w:rPr>
        <w:t xml:space="preserve"> </w:t>
      </w:r>
      <w:r w:rsidRPr="000C130D">
        <w:rPr>
          <w:rFonts w:ascii="Times New Roman" w:hAnsi="Times New Roman" w:cs="Times New Roman"/>
          <w:sz w:val="24"/>
          <w:szCs w:val="24"/>
          <w:lang w:val="en-GB"/>
        </w:rPr>
        <w:t xml:space="preserve">or holding one if appropriate.  </w:t>
      </w:r>
    </w:p>
    <w:p w14:paraId="58A57588" w14:textId="77777777" w:rsidR="00FE1555" w:rsidRPr="000C130D" w:rsidRDefault="00FE1555" w:rsidP="0025171E">
      <w:pPr>
        <w:pStyle w:val="MainParagraph"/>
        <w:numPr>
          <w:ilvl w:val="0"/>
          <w:numId w:val="0"/>
        </w:numPr>
        <w:tabs>
          <w:tab w:val="clear" w:pos="720"/>
        </w:tabs>
        <w:spacing w:line="360" w:lineRule="auto"/>
        <w:ind w:left="567"/>
      </w:pPr>
      <w:r w:rsidRPr="00442214">
        <w:rPr>
          <w:b/>
        </w:rPr>
        <w:t xml:space="preserve">It is </w:t>
      </w:r>
      <w:r>
        <w:rPr>
          <w:b/>
        </w:rPr>
        <w:t>important to note what the settlement c</w:t>
      </w:r>
      <w:r w:rsidRPr="00442214">
        <w:rPr>
          <w:b/>
        </w:rPr>
        <w:t xml:space="preserve">onference is not – it is </w:t>
      </w:r>
      <w:r>
        <w:rPr>
          <w:b/>
        </w:rPr>
        <w:t>NOT</w:t>
      </w:r>
      <w:r w:rsidRPr="00442214">
        <w:rPr>
          <w:b/>
        </w:rPr>
        <w:t xml:space="preserve"> a repe</w:t>
      </w:r>
      <w:r>
        <w:rPr>
          <w:b/>
        </w:rPr>
        <w:t>tition, or duplication, of the case c</w:t>
      </w:r>
      <w:r w:rsidRPr="00442214">
        <w:rPr>
          <w:b/>
        </w:rPr>
        <w:t xml:space="preserve">onference, and it is not the place to reargue what may have happened, or been ordered, at earlier steps </w:t>
      </w:r>
      <w:r>
        <w:rPr>
          <w:b/>
        </w:rPr>
        <w:t>in the court proceeding like a case conference or a m</w:t>
      </w:r>
      <w:r w:rsidRPr="00442214">
        <w:rPr>
          <w:b/>
        </w:rPr>
        <w:t>otion.</w:t>
      </w:r>
    </w:p>
    <w:p w14:paraId="3AA3712A" w14:textId="3AC201B0" w:rsidR="00442214" w:rsidRDefault="00432884" w:rsidP="005F32B8">
      <w:pPr>
        <w:pStyle w:val="MainParagraph"/>
        <w:numPr>
          <w:ilvl w:val="0"/>
          <w:numId w:val="0"/>
        </w:numPr>
        <w:spacing w:line="360" w:lineRule="auto"/>
        <w:rPr>
          <w:b/>
          <w:u w:val="single"/>
        </w:rPr>
      </w:pPr>
      <w:r w:rsidRPr="00432884">
        <w:rPr>
          <w:b/>
          <w:u w:val="single"/>
        </w:rPr>
        <w:t>R</w:t>
      </w:r>
      <w:r w:rsidR="001F2DF9">
        <w:rPr>
          <w:b/>
          <w:u w:val="single"/>
        </w:rPr>
        <w:t>equired Documents</w:t>
      </w:r>
      <w:r w:rsidR="00442214" w:rsidRPr="00432884">
        <w:rPr>
          <w:b/>
          <w:u w:val="single"/>
        </w:rPr>
        <w:t xml:space="preserve"> </w:t>
      </w:r>
    </w:p>
    <w:p w14:paraId="2B3925E3" w14:textId="748071B1" w:rsidR="00542C67" w:rsidRDefault="00542C67" w:rsidP="005F32B8">
      <w:pPr>
        <w:pStyle w:val="MainParagraph"/>
        <w:numPr>
          <w:ilvl w:val="0"/>
          <w:numId w:val="3"/>
        </w:numPr>
        <w:tabs>
          <w:tab w:val="clear" w:pos="720"/>
        </w:tabs>
        <w:spacing w:line="360" w:lineRule="auto"/>
        <w:ind w:left="567" w:hanging="567"/>
      </w:pPr>
      <w:r>
        <w:t xml:space="preserve">These are the documents that </w:t>
      </w:r>
      <w:r w:rsidR="00CF5978">
        <w:rPr>
          <w:b/>
        </w:rPr>
        <w:t>must</w:t>
      </w:r>
      <w:r>
        <w:t xml:space="preserve"> be prepared, served and</w:t>
      </w:r>
      <w:r w:rsidR="00DE713D">
        <w:t xml:space="preserve"> filed with the court before a </w:t>
      </w:r>
      <w:r>
        <w:t>settlement conference can proceed:</w:t>
      </w:r>
    </w:p>
    <w:p w14:paraId="4A6F2FD5" w14:textId="77777777" w:rsidR="00DE713D" w:rsidRDefault="00DE713D" w:rsidP="00655EBD">
      <w:pPr>
        <w:pStyle w:val="MainParagraph"/>
        <w:numPr>
          <w:ilvl w:val="0"/>
          <w:numId w:val="4"/>
        </w:numPr>
        <w:spacing w:after="120" w:line="360" w:lineRule="auto"/>
        <w:ind w:left="1701" w:hanging="709"/>
      </w:pPr>
      <w:r>
        <w:t xml:space="preserve">a </w:t>
      </w:r>
      <w:r w:rsidRPr="006819A6">
        <w:rPr>
          <w:b/>
        </w:rPr>
        <w:t>Net Family Property statement</w:t>
      </w:r>
      <w:r>
        <w:t>, if the parties are married and there are property issues involved;</w:t>
      </w:r>
    </w:p>
    <w:p w14:paraId="268AEB54" w14:textId="77777777" w:rsidR="00542C67" w:rsidRDefault="00542C67" w:rsidP="00655EBD">
      <w:pPr>
        <w:pStyle w:val="MainParagraph"/>
        <w:numPr>
          <w:ilvl w:val="0"/>
          <w:numId w:val="4"/>
        </w:numPr>
        <w:spacing w:after="120" w:line="360" w:lineRule="auto"/>
        <w:ind w:left="1701" w:hanging="709"/>
      </w:pPr>
      <w:r>
        <w:t xml:space="preserve">a </w:t>
      </w:r>
      <w:r w:rsidR="008C3DE0" w:rsidRPr="006819A6">
        <w:rPr>
          <w:b/>
        </w:rPr>
        <w:t xml:space="preserve">Comparison of </w:t>
      </w:r>
      <w:r w:rsidRPr="006819A6">
        <w:rPr>
          <w:b/>
        </w:rPr>
        <w:t>Net Family Prop</w:t>
      </w:r>
      <w:r w:rsidR="008C3DE0" w:rsidRPr="006819A6">
        <w:rPr>
          <w:b/>
        </w:rPr>
        <w:t>erty</w:t>
      </w:r>
      <w:r w:rsidR="008C3DE0">
        <w:t xml:space="preserve"> statements (if (a) applies)</w:t>
      </w:r>
      <w:r>
        <w:t>;</w:t>
      </w:r>
    </w:p>
    <w:p w14:paraId="3A72AD0A" w14:textId="77777777" w:rsidR="008C3DE0" w:rsidRDefault="008C3DE0" w:rsidP="00655EBD">
      <w:pPr>
        <w:pStyle w:val="MainParagraph"/>
        <w:numPr>
          <w:ilvl w:val="0"/>
          <w:numId w:val="4"/>
        </w:numPr>
        <w:spacing w:after="120" w:line="360" w:lineRule="auto"/>
        <w:ind w:left="1701" w:hanging="709"/>
      </w:pPr>
      <w:r>
        <w:t xml:space="preserve">a </w:t>
      </w:r>
      <w:r w:rsidRPr="006819A6">
        <w:rPr>
          <w:b/>
        </w:rPr>
        <w:t>Certificate of Financial Disclosure</w:t>
      </w:r>
      <w:r>
        <w:t>;</w:t>
      </w:r>
    </w:p>
    <w:p w14:paraId="5C6522F6" w14:textId="069B0C59" w:rsidR="00542C67" w:rsidRDefault="00542C67" w:rsidP="00655EBD">
      <w:pPr>
        <w:pStyle w:val="MainParagraph"/>
        <w:numPr>
          <w:ilvl w:val="0"/>
          <w:numId w:val="4"/>
        </w:numPr>
        <w:spacing w:after="120" w:line="360" w:lineRule="auto"/>
        <w:ind w:left="1701" w:hanging="709"/>
      </w:pPr>
      <w:r>
        <w:t xml:space="preserve">an </w:t>
      </w:r>
      <w:r w:rsidRPr="006819A6">
        <w:rPr>
          <w:b/>
        </w:rPr>
        <w:t xml:space="preserve">updated </w:t>
      </w:r>
      <w:r w:rsidR="008478EC">
        <w:rPr>
          <w:b/>
        </w:rPr>
        <w:t>F</w:t>
      </w:r>
      <w:r w:rsidRPr="006819A6">
        <w:rPr>
          <w:b/>
        </w:rPr>
        <w:t xml:space="preserve">inancial </w:t>
      </w:r>
      <w:r w:rsidR="008478EC">
        <w:rPr>
          <w:b/>
        </w:rPr>
        <w:t>S</w:t>
      </w:r>
      <w:r w:rsidRPr="006819A6">
        <w:rPr>
          <w:b/>
        </w:rPr>
        <w:t>tatement</w:t>
      </w:r>
      <w:r>
        <w:t xml:space="preserve">, </w:t>
      </w:r>
      <w:r w:rsidRPr="006819A6">
        <w:rPr>
          <w:b/>
        </w:rPr>
        <w:t>or an affidavit</w:t>
      </w:r>
      <w:r>
        <w:t xml:space="preserve"> saying that the information in a previous financial statement sworn more than </w:t>
      </w:r>
      <w:r w:rsidR="00906917">
        <w:t>6</w:t>
      </w:r>
      <w:r>
        <w:t>0 days before the conference has not changed and is still true;</w:t>
      </w:r>
    </w:p>
    <w:p w14:paraId="2EFB1867" w14:textId="54CAFA53" w:rsidR="00B37731" w:rsidRPr="00B37731" w:rsidRDefault="00B37731" w:rsidP="00655EBD">
      <w:pPr>
        <w:pStyle w:val="MainParagraph"/>
        <w:numPr>
          <w:ilvl w:val="0"/>
          <w:numId w:val="4"/>
        </w:numPr>
        <w:spacing w:after="120" w:line="360" w:lineRule="auto"/>
        <w:ind w:left="1701" w:hanging="709"/>
        <w:rPr>
          <w:b/>
        </w:rPr>
      </w:pPr>
      <w:r>
        <w:t xml:space="preserve">an </w:t>
      </w:r>
      <w:r w:rsidR="008478EC">
        <w:rPr>
          <w:b/>
        </w:rPr>
        <w:t>E</w:t>
      </w:r>
      <w:r w:rsidRPr="00B37731">
        <w:rPr>
          <w:b/>
        </w:rPr>
        <w:t xml:space="preserve">xpert </w:t>
      </w:r>
      <w:r w:rsidR="00161C29">
        <w:rPr>
          <w:b/>
        </w:rPr>
        <w:t>R</w:t>
      </w:r>
      <w:r w:rsidRPr="00B37731">
        <w:rPr>
          <w:b/>
        </w:rPr>
        <w:t>eport</w:t>
      </w:r>
      <w:r w:rsidRPr="00B37731">
        <w:t>;</w:t>
      </w:r>
    </w:p>
    <w:p w14:paraId="71E3E382" w14:textId="6EF8CF28" w:rsidR="00542C67" w:rsidRDefault="00542C67" w:rsidP="00655EBD">
      <w:pPr>
        <w:pStyle w:val="MainParagraph"/>
        <w:numPr>
          <w:ilvl w:val="0"/>
          <w:numId w:val="4"/>
        </w:numPr>
        <w:spacing w:after="120" w:line="360" w:lineRule="auto"/>
        <w:ind w:left="1701" w:hanging="709"/>
      </w:pPr>
      <w:r>
        <w:t xml:space="preserve">a </w:t>
      </w:r>
      <w:r w:rsidR="008478EC">
        <w:rPr>
          <w:b/>
        </w:rPr>
        <w:t>S</w:t>
      </w:r>
      <w:r w:rsidRPr="006819A6">
        <w:rPr>
          <w:b/>
        </w:rPr>
        <w:t xml:space="preserve">ettlement </w:t>
      </w:r>
      <w:r w:rsidR="008478EC">
        <w:rPr>
          <w:b/>
        </w:rPr>
        <w:t>C</w:t>
      </w:r>
      <w:r w:rsidRPr="006819A6">
        <w:rPr>
          <w:b/>
        </w:rPr>
        <w:t xml:space="preserve">onference </w:t>
      </w:r>
      <w:r w:rsidR="008478EC">
        <w:rPr>
          <w:b/>
        </w:rPr>
        <w:t>B</w:t>
      </w:r>
      <w:r w:rsidRPr="006819A6">
        <w:rPr>
          <w:b/>
        </w:rPr>
        <w:t>rief</w:t>
      </w:r>
      <w:r>
        <w:t>;</w:t>
      </w:r>
    </w:p>
    <w:p w14:paraId="4E9BE5FD" w14:textId="77777777" w:rsidR="00542C67" w:rsidRDefault="00542C67" w:rsidP="00655EBD">
      <w:pPr>
        <w:pStyle w:val="MainParagraph"/>
        <w:numPr>
          <w:ilvl w:val="0"/>
          <w:numId w:val="4"/>
        </w:numPr>
        <w:spacing w:after="120" w:line="360" w:lineRule="auto"/>
        <w:ind w:left="1701" w:hanging="709"/>
      </w:pPr>
      <w:r>
        <w:t xml:space="preserve">an </w:t>
      </w:r>
      <w:r w:rsidRPr="006819A6">
        <w:rPr>
          <w:b/>
        </w:rPr>
        <w:t>Offer to Settle</w:t>
      </w:r>
      <w:r>
        <w:t>, either in the settlement conference brief (where noted) or separately attached.</w:t>
      </w:r>
    </w:p>
    <w:p w14:paraId="4DD30D2D" w14:textId="5605E13D" w:rsidR="009539EC" w:rsidRDefault="008C3DE0" w:rsidP="005F32B8">
      <w:pPr>
        <w:pStyle w:val="MainParagraph"/>
        <w:numPr>
          <w:ilvl w:val="0"/>
          <w:numId w:val="3"/>
        </w:numPr>
        <w:tabs>
          <w:tab w:val="clear" w:pos="720"/>
        </w:tabs>
        <w:spacing w:line="360" w:lineRule="auto"/>
        <w:ind w:left="567" w:hanging="567"/>
      </w:pPr>
      <w:r>
        <w:t xml:space="preserve">Appendix </w:t>
      </w:r>
      <w:r w:rsidR="00963AFE">
        <w:t>A</w:t>
      </w:r>
      <w:r w:rsidR="009012B5">
        <w:t xml:space="preserve"> sets </w:t>
      </w:r>
      <w:r>
        <w:t xml:space="preserve">out when these documents must be served on the other party and filed with </w:t>
      </w:r>
      <w:r w:rsidR="009539EC">
        <w:t>the court,</w:t>
      </w:r>
      <w:r>
        <w:t xml:space="preserve"> along with the governing Rule. </w:t>
      </w:r>
      <w:r w:rsidR="00DE713D">
        <w:t xml:space="preserve"> </w:t>
      </w:r>
      <w:r>
        <w:t>Some of these documents, such as (a) to (</w:t>
      </w:r>
      <w:r w:rsidR="00A56A78">
        <w:t>e</w:t>
      </w:r>
      <w:r>
        <w:t>)</w:t>
      </w:r>
      <w:r w:rsidR="00EC521A">
        <w:t xml:space="preserve"> above</w:t>
      </w:r>
      <w:r>
        <w:t>, are filed in the</w:t>
      </w:r>
      <w:r w:rsidR="009539EC">
        <w:t xml:space="preserve"> court record (this is called the “Continuing Record”). </w:t>
      </w:r>
      <w:r w:rsidR="008A14F6">
        <w:t xml:space="preserve"> A</w:t>
      </w:r>
      <w:r w:rsidR="00E57287">
        <w:t xml:space="preserve"> </w:t>
      </w:r>
      <w:r w:rsidR="009539EC">
        <w:t xml:space="preserve">settlement </w:t>
      </w:r>
      <w:r w:rsidR="009012B5">
        <w:t>conference brief and</w:t>
      </w:r>
      <w:r w:rsidR="000960DE">
        <w:t xml:space="preserve"> </w:t>
      </w:r>
      <w:r w:rsidR="009539EC">
        <w:t xml:space="preserve">any Offer to Settle </w:t>
      </w:r>
      <w:r w:rsidR="009539EC" w:rsidRPr="00EC521A">
        <w:rPr>
          <w:b/>
        </w:rPr>
        <w:t>do not</w:t>
      </w:r>
      <w:r w:rsidR="009539EC">
        <w:t xml:space="preserve"> form part of the Continuing Record and are</w:t>
      </w:r>
      <w:r w:rsidR="009012B5" w:rsidRPr="009012B5">
        <w:t xml:space="preserve"> </w:t>
      </w:r>
      <w:r w:rsidR="009012B5">
        <w:t xml:space="preserve">returned or destroyed </w:t>
      </w:r>
      <w:r w:rsidR="009539EC">
        <w:t xml:space="preserve">after the conference (see </w:t>
      </w:r>
      <w:r w:rsidR="009539EC" w:rsidRPr="00A07252">
        <w:rPr>
          <w:b/>
          <w:bCs/>
        </w:rPr>
        <w:t>Confidentiality</w:t>
      </w:r>
      <w:r w:rsidR="00A07252">
        <w:t xml:space="preserve"> </w:t>
      </w:r>
      <w:r w:rsidR="009539EC">
        <w:t>below).</w:t>
      </w:r>
    </w:p>
    <w:p w14:paraId="34AD5143" w14:textId="03EC3275" w:rsidR="00474B04" w:rsidRDefault="00474B04" w:rsidP="005F32B8">
      <w:pPr>
        <w:pStyle w:val="MainParagraph"/>
        <w:numPr>
          <w:ilvl w:val="0"/>
          <w:numId w:val="3"/>
        </w:numPr>
        <w:tabs>
          <w:tab w:val="clear" w:pos="720"/>
        </w:tabs>
        <w:spacing w:line="360" w:lineRule="auto"/>
        <w:ind w:left="567" w:hanging="567"/>
      </w:pPr>
      <w:r>
        <w:t xml:space="preserve">Failure to comply with the </w:t>
      </w:r>
      <w:r w:rsidRPr="0025171E">
        <w:rPr>
          <w:i/>
        </w:rPr>
        <w:t>Rules</w:t>
      </w:r>
      <w:r>
        <w:t xml:space="preserve"> wastes the time of the parties and the court.</w:t>
      </w:r>
      <w:r w:rsidR="00DE713D">
        <w:t xml:space="preserve"> </w:t>
      </w:r>
      <w:r>
        <w:t xml:space="preserve"> Non-compliance</w:t>
      </w:r>
      <w:r w:rsidR="000960DE">
        <w:t xml:space="preserve"> </w:t>
      </w:r>
      <w:r>
        <w:t xml:space="preserve">will usually result in costs being awarded against the offending party (see </w:t>
      </w:r>
      <w:r w:rsidRPr="00A07252">
        <w:rPr>
          <w:b/>
          <w:bCs/>
        </w:rPr>
        <w:t>Cost Consequences</w:t>
      </w:r>
      <w:r>
        <w:t xml:space="preserve"> below).</w:t>
      </w:r>
    </w:p>
    <w:p w14:paraId="5FE71EFF" w14:textId="76D5F36B" w:rsidR="00985C74" w:rsidRPr="001F2DF9" w:rsidRDefault="00350CF8" w:rsidP="005F32B8">
      <w:pPr>
        <w:spacing w:before="120" w:after="240" w:line="360" w:lineRule="auto"/>
        <w:jc w:val="both"/>
        <w:rPr>
          <w:rFonts w:ascii="Times New Roman" w:hAnsi="Times New Roman" w:cs="Times New Roman"/>
          <w:b/>
          <w:sz w:val="24"/>
          <w:szCs w:val="24"/>
          <w:u w:val="single"/>
        </w:rPr>
      </w:pPr>
      <w:r w:rsidRPr="001F2DF9">
        <w:rPr>
          <w:rFonts w:ascii="Times New Roman" w:hAnsi="Times New Roman" w:cs="Times New Roman"/>
          <w:b/>
          <w:sz w:val="24"/>
          <w:szCs w:val="24"/>
          <w:u w:val="single"/>
        </w:rPr>
        <w:t>Orders at a Settlement Conference</w:t>
      </w:r>
    </w:p>
    <w:p w14:paraId="409D090F" w14:textId="77777777" w:rsidR="00350CF8" w:rsidRPr="000C130D" w:rsidRDefault="00350CF8" w:rsidP="005F32B8">
      <w:pPr>
        <w:pStyle w:val="MainParagraph"/>
        <w:numPr>
          <w:ilvl w:val="0"/>
          <w:numId w:val="3"/>
        </w:numPr>
        <w:tabs>
          <w:tab w:val="clear" w:pos="720"/>
        </w:tabs>
        <w:spacing w:line="360" w:lineRule="auto"/>
        <w:ind w:left="567" w:hanging="567"/>
      </w:pPr>
      <w:r w:rsidRPr="000C130D">
        <w:t>Rule 17(8) sets out the kind of order</w:t>
      </w:r>
      <w:r w:rsidR="00E377AE">
        <w:t>s that the judge can make at a settlement c</w:t>
      </w:r>
      <w:r w:rsidR="00476411">
        <w:t>onference.</w:t>
      </w:r>
      <w:r w:rsidRPr="000C130D">
        <w:t xml:space="preserve"> </w:t>
      </w:r>
    </w:p>
    <w:p w14:paraId="637157EB" w14:textId="77777777" w:rsidR="00577FB0" w:rsidRPr="000C130D" w:rsidRDefault="00577FB0" w:rsidP="005F32B8">
      <w:pPr>
        <w:pStyle w:val="ListParagraph"/>
        <w:spacing w:before="120" w:after="120" w:line="360" w:lineRule="auto"/>
        <w:ind w:left="1134" w:right="571"/>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ORDERS AT CONFERENCE</w:t>
      </w:r>
    </w:p>
    <w:bookmarkStart w:id="0" w:name="s17s8"/>
    <w:bookmarkEnd w:id="0"/>
    <w:p w14:paraId="0E46B98D" w14:textId="061785F5" w:rsidR="00577FB0" w:rsidRPr="000C130D" w:rsidRDefault="0079382E" w:rsidP="005F32B8">
      <w:pPr>
        <w:pStyle w:val="ListParagraph"/>
        <w:spacing w:before="120" w:after="120" w:line="240" w:lineRule="auto"/>
        <w:ind w:left="1134" w:right="571"/>
        <w:contextualSpacing w:val="0"/>
        <w:jc w:val="both"/>
        <w:rPr>
          <w:rFonts w:ascii="Times New Roman" w:hAnsi="Times New Roman" w:cs="Times New Roman"/>
          <w:sz w:val="24"/>
          <w:szCs w:val="24"/>
          <w:lang w:val="en-GB"/>
        </w:rPr>
      </w:pPr>
      <w:r>
        <w:fldChar w:fldCharType="begin"/>
      </w:r>
      <w:r>
        <w:instrText xml:space="preserve"> HYPERLINK "http://www.ontario.ca/fr/lois/reglement/990114" \l "s17s8" </w:instrText>
      </w:r>
      <w:r>
        <w:fldChar w:fldCharType="separate"/>
      </w:r>
      <w:r w:rsidR="00577FB0" w:rsidRPr="000C130D">
        <w:rPr>
          <w:rStyle w:val="Hyperlink"/>
          <w:rFonts w:ascii="Times New Roman" w:hAnsi="Times New Roman" w:cs="Times New Roman"/>
          <w:color w:val="auto"/>
          <w:sz w:val="24"/>
          <w:szCs w:val="24"/>
          <w:u w:val="none"/>
          <w:lang w:val="en-US"/>
        </w:rPr>
        <w:t>(8)</w:t>
      </w:r>
      <w:r>
        <w:rPr>
          <w:rStyle w:val="Hyperlink"/>
          <w:rFonts w:ascii="Times New Roman" w:hAnsi="Times New Roman" w:cs="Times New Roman"/>
          <w:color w:val="auto"/>
          <w:sz w:val="24"/>
          <w:szCs w:val="24"/>
          <w:u w:val="none"/>
          <w:lang w:val="en-US"/>
        </w:rPr>
        <w:fldChar w:fldCharType="end"/>
      </w:r>
      <w:r w:rsidR="00577FB0" w:rsidRPr="000C130D">
        <w:rPr>
          <w:rFonts w:ascii="Times New Roman" w:hAnsi="Times New Roman" w:cs="Times New Roman"/>
          <w:sz w:val="24"/>
          <w:szCs w:val="24"/>
          <w:lang w:val="en-GB"/>
        </w:rPr>
        <w:t xml:space="preserve">  At a </w:t>
      </w:r>
      <w:r w:rsidR="006457A0" w:rsidRPr="000C130D">
        <w:rPr>
          <w:rFonts w:ascii="Times New Roman" w:hAnsi="Times New Roman" w:cs="Times New Roman"/>
          <w:sz w:val="24"/>
          <w:szCs w:val="24"/>
          <w:lang w:val="en-GB"/>
        </w:rPr>
        <w:t xml:space="preserve">… </w:t>
      </w:r>
      <w:r w:rsidR="00577FB0" w:rsidRPr="000C130D">
        <w:rPr>
          <w:rFonts w:ascii="Times New Roman" w:hAnsi="Times New Roman" w:cs="Times New Roman"/>
          <w:sz w:val="24"/>
          <w:szCs w:val="24"/>
          <w:lang w:val="en-GB"/>
        </w:rPr>
        <w:t xml:space="preserve">settlement conference </w:t>
      </w:r>
      <w:r w:rsidR="006457A0" w:rsidRPr="000C130D">
        <w:rPr>
          <w:rFonts w:ascii="Times New Roman" w:hAnsi="Times New Roman" w:cs="Times New Roman"/>
          <w:sz w:val="24"/>
          <w:szCs w:val="24"/>
          <w:lang w:val="en-GB"/>
        </w:rPr>
        <w:t xml:space="preserve">… </w:t>
      </w:r>
      <w:r w:rsidR="00577FB0" w:rsidRPr="000C130D">
        <w:rPr>
          <w:rFonts w:ascii="Times New Roman" w:hAnsi="Times New Roman" w:cs="Times New Roman"/>
          <w:sz w:val="24"/>
          <w:szCs w:val="24"/>
          <w:lang w:val="en-GB"/>
        </w:rPr>
        <w:t>the judge may, if it is appropriate to do so,</w:t>
      </w:r>
    </w:p>
    <w:p w14:paraId="4A490E45" w14:textId="77777777" w:rsidR="00577FB0" w:rsidRPr="000C130D"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t xml:space="preserve">make an order </w:t>
      </w:r>
      <w:r w:rsidRPr="00F346F0">
        <w:rPr>
          <w:rFonts w:ascii="Times New Roman" w:hAnsi="Times New Roman" w:cs="Times New Roman"/>
          <w:sz w:val="24"/>
        </w:rPr>
        <w:t>for</w:t>
      </w:r>
      <w:r w:rsidRPr="000C130D">
        <w:rPr>
          <w:rFonts w:ascii="Times New Roman" w:hAnsi="Times New Roman" w:cs="Times New Roman"/>
          <w:sz w:val="24"/>
          <w:szCs w:val="24"/>
          <w:lang w:val="en-GB"/>
        </w:rPr>
        <w:t xml:space="preserve"> document disclosure (rule 19), questioning (rule 20) or filing of summaries of argument on a motion, set the times for events in the case or give directions for the next step or steps in the case;</w:t>
      </w:r>
    </w:p>
    <w:p w14:paraId="6FB541CF" w14:textId="77777777" w:rsidR="00577FB0" w:rsidRPr="00210B5E"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rPr>
      </w:pPr>
      <w:r w:rsidRPr="00210B5E">
        <w:rPr>
          <w:rFonts w:ascii="Times New Roman" w:hAnsi="Times New Roman" w:cs="Times New Roman"/>
          <w:sz w:val="24"/>
          <w:lang w:val="en-GB"/>
        </w:rPr>
        <w:t>(a.0.1)</w:t>
      </w:r>
      <w:r w:rsidRPr="00210B5E">
        <w:rPr>
          <w:rFonts w:ascii="Times New Roman" w:hAnsi="Times New Roman" w:cs="Times New Roman"/>
          <w:sz w:val="24"/>
          <w:lang w:val="en-GB"/>
        </w:rPr>
        <w:tab/>
      </w:r>
      <w:r w:rsidR="0045414C" w:rsidRPr="00210B5E">
        <w:rPr>
          <w:rFonts w:ascii="Times New Roman" w:hAnsi="Times New Roman" w:cs="Times New Roman"/>
          <w:sz w:val="24"/>
        </w:rPr>
        <w:t xml:space="preserve">make an </w:t>
      </w:r>
      <w:r w:rsidR="0045414C" w:rsidRPr="00F346F0">
        <w:rPr>
          <w:rFonts w:ascii="Times New Roman" w:hAnsi="Times New Roman" w:cs="Times New Roman"/>
          <w:sz w:val="24"/>
          <w:szCs w:val="24"/>
          <w:lang w:val="en-GB"/>
        </w:rPr>
        <w:t>order</w:t>
      </w:r>
      <w:r w:rsidR="0045414C" w:rsidRPr="00210B5E">
        <w:rPr>
          <w:rFonts w:ascii="Times New Roman" w:hAnsi="Times New Roman" w:cs="Times New Roman"/>
          <w:sz w:val="24"/>
        </w:rPr>
        <w:t xml:space="preserve"> about expert evidence, including hiring an expert for one or </w:t>
      </w:r>
      <w:r w:rsidR="0045414C" w:rsidRPr="00F346F0">
        <w:rPr>
          <w:rFonts w:ascii="Times New Roman" w:hAnsi="Times New Roman" w:cs="Times New Roman"/>
          <w:sz w:val="24"/>
          <w:szCs w:val="24"/>
          <w:lang w:val="en-GB"/>
        </w:rPr>
        <w:t>more</w:t>
      </w:r>
      <w:r w:rsidR="0045414C" w:rsidRPr="00210B5E">
        <w:rPr>
          <w:rFonts w:ascii="Times New Roman" w:hAnsi="Times New Roman" w:cs="Times New Roman"/>
          <w:sz w:val="24"/>
        </w:rPr>
        <w:t xml:space="preserve"> parties, the use of an expert opinion and how and when experts’ reports are to be served, filed and the opinion admitted into evidence</w:t>
      </w:r>
      <w:r w:rsidRPr="00210B5E">
        <w:rPr>
          <w:rFonts w:ascii="Times New Roman" w:hAnsi="Times New Roman" w:cs="Times New Roman"/>
          <w:sz w:val="24"/>
          <w:lang w:val="en-GB"/>
        </w:rPr>
        <w:t>;</w:t>
      </w:r>
    </w:p>
    <w:p w14:paraId="17AA8CC0" w14:textId="77777777" w:rsidR="00577FB0" w:rsidRPr="000C130D"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(a.1)</w:t>
      </w:r>
      <w:r w:rsidRPr="000C130D">
        <w:rPr>
          <w:rFonts w:ascii="Times New Roman" w:hAnsi="Times New Roman" w:cs="Times New Roman"/>
          <w:sz w:val="24"/>
          <w:szCs w:val="24"/>
          <w:lang w:val="en-GB"/>
        </w:rPr>
        <w:tab/>
        <w:t>make an order requiring the parties to file a trial management endorsement or trial scheduling endorsement in a form determined by the court;</w:t>
      </w:r>
    </w:p>
    <w:p w14:paraId="04E6609E" w14:textId="77777777" w:rsidR="00577FB0" w:rsidRPr="000C130D"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bookmarkStart w:id="1" w:name="_Hlk17296628"/>
      <w:r w:rsidRPr="000C130D">
        <w:rPr>
          <w:rFonts w:ascii="Times New Roman" w:hAnsi="Times New Roman" w:cs="Times New Roman"/>
          <w:sz w:val="24"/>
          <w:szCs w:val="24"/>
          <w:lang w:val="en-GB"/>
        </w:rPr>
        <w:t>make an order requiring one or more parties to attend,</w:t>
      </w:r>
    </w:p>
    <w:p w14:paraId="15155016" w14:textId="77777777" w:rsidR="00577FB0" w:rsidRPr="000C130D" w:rsidRDefault="00577FB0" w:rsidP="000D354A">
      <w:pPr>
        <w:pStyle w:val="ListParagraph"/>
        <w:spacing w:before="120" w:after="120" w:line="360" w:lineRule="auto"/>
        <w:ind w:left="2552" w:right="571" w:hanging="425"/>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w:t>
      </w:r>
      <w:r w:rsidRPr="000C130D">
        <w:rPr>
          <w:rFonts w:ascii="Times New Roman" w:hAnsi="Times New Roman" w:cs="Times New Roman"/>
          <w:sz w:val="24"/>
          <w:szCs w:val="24"/>
          <w:lang w:val="en-GB"/>
        </w:rPr>
        <w:tab/>
        <w:t>a mandatory information program,</w:t>
      </w:r>
    </w:p>
    <w:p w14:paraId="6DAE28CB" w14:textId="77777777" w:rsidR="00577FB0" w:rsidRPr="000C130D" w:rsidRDefault="00577FB0" w:rsidP="000D354A">
      <w:pPr>
        <w:pStyle w:val="ListParagraph"/>
        <w:spacing w:before="120" w:after="120" w:line="360" w:lineRule="auto"/>
        <w:ind w:left="2552" w:right="571" w:hanging="425"/>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w:t>
      </w:r>
      <w:r w:rsidRPr="000C130D">
        <w:rPr>
          <w:rFonts w:ascii="Times New Roman" w:hAnsi="Times New Roman" w:cs="Times New Roman"/>
          <w:sz w:val="24"/>
          <w:szCs w:val="24"/>
          <w:lang w:val="en-GB"/>
        </w:rPr>
        <w:tab/>
        <w:t xml:space="preserve">a </w:t>
      </w:r>
      <w:r w:rsidR="006457A0" w:rsidRPr="000C130D">
        <w:rPr>
          <w:rFonts w:ascii="Times New Roman" w:hAnsi="Times New Roman" w:cs="Times New Roman"/>
          <w:sz w:val="24"/>
          <w:szCs w:val="24"/>
          <w:lang w:val="en-GB"/>
        </w:rPr>
        <w:t>…</w:t>
      </w:r>
      <w:r w:rsidRPr="000C130D">
        <w:rPr>
          <w:rFonts w:ascii="Times New Roman" w:hAnsi="Times New Roman" w:cs="Times New Roman"/>
          <w:sz w:val="24"/>
          <w:szCs w:val="24"/>
          <w:lang w:val="en-GB"/>
        </w:rPr>
        <w:t xml:space="preserve"> settlement conference conducted by a </w:t>
      </w:r>
      <w:r w:rsidR="00B37731">
        <w:rPr>
          <w:rFonts w:ascii="Times New Roman" w:hAnsi="Times New Roman" w:cs="Times New Roman"/>
          <w:sz w:val="24"/>
          <w:szCs w:val="24"/>
          <w:lang w:val="en-GB"/>
        </w:rPr>
        <w:t>non-judge who is a current or retired lawyer or a retired judicial officer of the Ontario Superior Court approved for that purpose by the regional senior judge;</w:t>
      </w:r>
    </w:p>
    <w:p w14:paraId="4D5FD48E" w14:textId="77777777" w:rsidR="00577FB0" w:rsidRPr="000C130D" w:rsidRDefault="00577FB0" w:rsidP="000D354A">
      <w:pPr>
        <w:pStyle w:val="ListParagraph"/>
        <w:spacing w:before="120" w:after="120" w:line="360" w:lineRule="auto"/>
        <w:ind w:left="2552" w:right="571" w:hanging="425"/>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(iii)</w:t>
      </w:r>
      <w:r w:rsidRPr="000C130D">
        <w:rPr>
          <w:rFonts w:ascii="Times New Roman" w:hAnsi="Times New Roman" w:cs="Times New Roman"/>
          <w:sz w:val="24"/>
          <w:szCs w:val="24"/>
          <w:lang w:val="en-GB"/>
        </w:rPr>
        <w:tab/>
        <w:t>an intake meeting with a court-affiliated mediation service, or</w:t>
      </w:r>
    </w:p>
    <w:p w14:paraId="706A1922" w14:textId="77777777" w:rsidR="00577FB0" w:rsidRPr="000C130D" w:rsidRDefault="00577FB0" w:rsidP="000D354A">
      <w:pPr>
        <w:pStyle w:val="ListParagraph"/>
        <w:spacing w:before="120" w:after="120" w:line="360" w:lineRule="auto"/>
        <w:ind w:left="2552" w:right="571" w:hanging="425"/>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(iv)</w:t>
      </w:r>
      <w:r w:rsidRPr="000C130D">
        <w:rPr>
          <w:rFonts w:ascii="Times New Roman" w:hAnsi="Times New Roman" w:cs="Times New Roman"/>
          <w:sz w:val="24"/>
          <w:szCs w:val="24"/>
          <w:lang w:val="en-GB"/>
        </w:rPr>
        <w:tab/>
        <w:t>a program offered through any other available community service or resource;</w:t>
      </w:r>
    </w:p>
    <w:bookmarkEnd w:id="1"/>
    <w:p w14:paraId="31532D7B" w14:textId="77777777" w:rsidR="00577FB0" w:rsidRPr="000C130D"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(b.1)</w:t>
      </w:r>
      <w:r w:rsidRPr="000C130D">
        <w:rPr>
          <w:rFonts w:ascii="Times New Roman" w:hAnsi="Times New Roman" w:cs="Times New Roman"/>
          <w:sz w:val="24"/>
          <w:szCs w:val="24"/>
          <w:lang w:val="en-GB"/>
        </w:rPr>
        <w:tab/>
        <w:t>if notice has been served, make a final order or any temporary order, including any of the following temporary orders to facilitate the preservation of the rights of the parties until a further agreement or order is made:</w:t>
      </w:r>
    </w:p>
    <w:p w14:paraId="5F049289"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w:t>
      </w:r>
      <w:r w:rsidRPr="000C130D">
        <w:rPr>
          <w:rFonts w:ascii="Times New Roman" w:hAnsi="Times New Roman" w:cs="Times New Roman"/>
          <w:sz w:val="24"/>
          <w:szCs w:val="24"/>
          <w:lang w:val="en-GB"/>
        </w:rPr>
        <w:tab/>
        <w:t>an order relating to the designation of beneficiaries under a policy of life insurance, registered retirement savings plan, trust, pension, annuity or a similar financial instrument,</w:t>
      </w:r>
    </w:p>
    <w:p w14:paraId="4D767D37"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w:t>
      </w:r>
      <w:r w:rsidRPr="000C130D">
        <w:rPr>
          <w:rFonts w:ascii="Times New Roman" w:hAnsi="Times New Roman" w:cs="Times New Roman"/>
          <w:sz w:val="24"/>
          <w:szCs w:val="24"/>
          <w:lang w:val="en-GB"/>
        </w:rPr>
        <w:tab/>
        <w:t>an order preserving assets generally or particularly,</w:t>
      </w:r>
    </w:p>
    <w:p w14:paraId="55AE92F3"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(iii)</w:t>
      </w:r>
      <w:r w:rsidRPr="000C130D">
        <w:rPr>
          <w:rFonts w:ascii="Times New Roman" w:hAnsi="Times New Roman" w:cs="Times New Roman"/>
          <w:sz w:val="24"/>
          <w:szCs w:val="24"/>
          <w:lang w:val="en-GB"/>
        </w:rPr>
        <w:tab/>
        <w:t>an order prohibiting the concealment or destruction of documents or property,</w:t>
      </w:r>
    </w:p>
    <w:p w14:paraId="25486AAA"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(iv)</w:t>
      </w:r>
      <w:r w:rsidRPr="000C130D">
        <w:rPr>
          <w:rFonts w:ascii="Times New Roman" w:hAnsi="Times New Roman" w:cs="Times New Roman"/>
          <w:sz w:val="24"/>
          <w:szCs w:val="24"/>
          <w:lang w:val="en-GB"/>
        </w:rPr>
        <w:tab/>
        <w:t>an order requiring an accounting of funds under the control of one of the parties,</w:t>
      </w:r>
    </w:p>
    <w:p w14:paraId="6630D54C"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(v)</w:t>
      </w:r>
      <w:r w:rsidRPr="000C130D">
        <w:rPr>
          <w:rFonts w:ascii="Times New Roman" w:hAnsi="Times New Roman" w:cs="Times New Roman"/>
          <w:sz w:val="24"/>
          <w:szCs w:val="24"/>
          <w:lang w:val="en-GB"/>
        </w:rPr>
        <w:tab/>
        <w:t>an order preserving the health and medical insurance coverage for one of the parties and the children of the relationship, and</w:t>
      </w:r>
    </w:p>
    <w:p w14:paraId="7A73A0C5" w14:textId="77777777" w:rsidR="00577FB0" w:rsidRPr="000C130D" w:rsidRDefault="00577FB0" w:rsidP="000D354A">
      <w:pPr>
        <w:pStyle w:val="ListParagraph"/>
        <w:spacing w:before="120" w:after="120" w:line="240" w:lineRule="auto"/>
        <w:ind w:left="2552" w:right="571" w:hanging="425"/>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(vi)</w:t>
      </w:r>
      <w:r w:rsidRPr="000C130D">
        <w:rPr>
          <w:rFonts w:ascii="Times New Roman" w:hAnsi="Times New Roman" w:cs="Times New Roman"/>
          <w:sz w:val="24"/>
          <w:szCs w:val="24"/>
          <w:lang w:val="en-GB"/>
        </w:rPr>
        <w:tab/>
        <w:t>an order continuing the payment of periodic amounts required to preserve an asset or a benefit to one of the parties and the children;</w:t>
      </w:r>
    </w:p>
    <w:p w14:paraId="40EB8F71" w14:textId="1056FB4E" w:rsidR="00577FB0" w:rsidRPr="000C130D" w:rsidRDefault="00577FB0" w:rsidP="005F32B8">
      <w:pPr>
        <w:pStyle w:val="ListParagraph"/>
        <w:spacing w:before="120" w:after="12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(c)</w:t>
      </w:r>
      <w:r w:rsidRPr="000C130D">
        <w:rPr>
          <w:rFonts w:ascii="Times New Roman" w:hAnsi="Times New Roman" w:cs="Times New Roman"/>
          <w:sz w:val="24"/>
          <w:szCs w:val="24"/>
          <w:lang w:val="en-GB"/>
        </w:rPr>
        <w:tab/>
        <w:t>make an unopposed order or an order on consent; and</w:t>
      </w:r>
    </w:p>
    <w:p w14:paraId="27EAAEDB" w14:textId="73F38672" w:rsidR="00577FB0" w:rsidRPr="000C130D" w:rsidRDefault="00577FB0" w:rsidP="005F32B8">
      <w:pPr>
        <w:pStyle w:val="ListParagraph"/>
        <w:spacing w:before="120" w:after="240" w:line="240" w:lineRule="auto"/>
        <w:ind w:left="1843" w:right="571" w:hanging="709"/>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(d)</w:t>
      </w:r>
      <w:r w:rsidRPr="000C130D">
        <w:rPr>
          <w:rFonts w:ascii="Times New Roman" w:hAnsi="Times New Roman" w:cs="Times New Roman"/>
          <w:sz w:val="24"/>
          <w:szCs w:val="24"/>
          <w:lang w:val="en-GB"/>
        </w:rPr>
        <w:tab/>
        <w:t xml:space="preserve">on consent, refer any issue for alternative dispute resolution. </w:t>
      </w:r>
    </w:p>
    <w:p w14:paraId="7142C200" w14:textId="21ACEC08" w:rsidR="00AB1DAB" w:rsidRPr="001F2DF9" w:rsidRDefault="00350CF8" w:rsidP="005F32B8">
      <w:pPr>
        <w:pStyle w:val="MainParagraph"/>
        <w:numPr>
          <w:ilvl w:val="0"/>
          <w:numId w:val="3"/>
        </w:numPr>
        <w:tabs>
          <w:tab w:val="clear" w:pos="720"/>
        </w:tabs>
        <w:spacing w:line="360" w:lineRule="auto"/>
        <w:ind w:left="567" w:hanging="567"/>
        <w:rPr>
          <w:b/>
          <w:u w:val="single"/>
        </w:rPr>
      </w:pPr>
      <w:r w:rsidRPr="000C130D">
        <w:t xml:space="preserve">While the </w:t>
      </w:r>
      <w:r w:rsidR="0025171E">
        <w:t>R</w:t>
      </w:r>
      <w:r w:rsidRPr="000C130D">
        <w:t xml:space="preserve">ule is worded to include case and trial management conferences, each of those has a different purpose than the settlement conference, although there will be some overlap.  Some of the </w:t>
      </w:r>
      <w:r w:rsidR="0025171E">
        <w:t>R</w:t>
      </w:r>
      <w:r w:rsidRPr="00285FC7">
        <w:t>ule</w:t>
      </w:r>
      <w:r w:rsidR="00C65B2F" w:rsidRPr="00285FC7">
        <w:t>’</w:t>
      </w:r>
      <w:r w:rsidRPr="00285FC7">
        <w:t>s</w:t>
      </w:r>
      <w:r w:rsidRPr="000C130D">
        <w:t xml:space="preserve"> provisions,</w:t>
      </w:r>
      <w:r w:rsidR="0082024A" w:rsidRPr="000C130D">
        <w:t xml:space="preserve"> like sub-paragraphs (a),</w:t>
      </w:r>
      <w:r w:rsidR="00C7214C">
        <w:t xml:space="preserve"> (a.0.1),</w:t>
      </w:r>
      <w:r w:rsidR="0082024A" w:rsidRPr="000C130D">
        <w:t xml:space="preserve"> (b) and (b.1)</w:t>
      </w:r>
      <w:r w:rsidR="00EC521A">
        <w:t xml:space="preserve"> above</w:t>
      </w:r>
      <w:r w:rsidR="0082024A" w:rsidRPr="000C130D">
        <w:t xml:space="preserve">, should have already been ordered at the case conference, or even motion </w:t>
      </w:r>
      <w:r w:rsidR="0082024A" w:rsidRPr="00EC521A">
        <w:rPr>
          <w:b/>
        </w:rPr>
        <w:t>– a settlement confe</w:t>
      </w:r>
      <w:r w:rsidR="00985C74" w:rsidRPr="00EC521A">
        <w:rPr>
          <w:b/>
        </w:rPr>
        <w:t>rence is not the place to raise</w:t>
      </w:r>
      <w:r w:rsidR="0082024A" w:rsidRPr="00EC521A">
        <w:rPr>
          <w:b/>
        </w:rPr>
        <w:t xml:space="preserve"> for </w:t>
      </w:r>
      <w:r w:rsidR="00985C74" w:rsidRPr="00EC521A">
        <w:rPr>
          <w:b/>
        </w:rPr>
        <w:t>the first time, for example,</w:t>
      </w:r>
      <w:r w:rsidR="0082024A" w:rsidRPr="00EC521A">
        <w:rPr>
          <w:b/>
        </w:rPr>
        <w:t xml:space="preserve"> issues about disclosure or questioning.  </w:t>
      </w:r>
      <w:r w:rsidR="00EC521A">
        <w:t xml:space="preserve">If you have a complaint about failure by the other party to comply with an Order made at the case conference for disclosure or if you think that the disclosure provided is inadequate, </w:t>
      </w:r>
      <w:r w:rsidR="00FA76FC">
        <w:t>then</w:t>
      </w:r>
      <w:r w:rsidR="006E5B04">
        <w:t xml:space="preserve"> consider </w:t>
      </w:r>
      <w:r w:rsidR="00EC521A">
        <w:t>bring</w:t>
      </w:r>
      <w:r w:rsidR="006E5B04">
        <w:t>ing</w:t>
      </w:r>
      <w:r w:rsidR="00EC521A">
        <w:t xml:space="preserve"> a motion well before the settlement conference.</w:t>
      </w:r>
    </w:p>
    <w:p w14:paraId="277FF535" w14:textId="77777777" w:rsidR="009E15C4" w:rsidRDefault="009E15C4" w:rsidP="005F32B8">
      <w:pPr>
        <w:spacing w:before="120" w:after="240" w:line="360" w:lineRule="auto"/>
        <w:jc w:val="both"/>
        <w:rPr>
          <w:rFonts w:ascii="Times New Roman" w:hAnsi="Times New Roman" w:cs="Times New Roman"/>
          <w:b/>
          <w:sz w:val="24"/>
          <w:szCs w:val="24"/>
          <w:u w:val="single"/>
        </w:rPr>
      </w:pPr>
    </w:p>
    <w:p w14:paraId="490820B7" w14:textId="77777777" w:rsidR="009E15C4" w:rsidRDefault="009E15C4" w:rsidP="005F32B8">
      <w:pPr>
        <w:spacing w:before="120" w:after="240" w:line="360" w:lineRule="auto"/>
        <w:jc w:val="both"/>
        <w:rPr>
          <w:rFonts w:ascii="Times New Roman" w:hAnsi="Times New Roman" w:cs="Times New Roman"/>
          <w:b/>
          <w:sz w:val="24"/>
          <w:szCs w:val="24"/>
          <w:u w:val="single"/>
        </w:rPr>
      </w:pPr>
    </w:p>
    <w:p w14:paraId="4F9A83D9" w14:textId="72EEAA4C" w:rsidR="00985C74" w:rsidRPr="001F2DF9" w:rsidRDefault="0082024A" w:rsidP="005F32B8">
      <w:pPr>
        <w:spacing w:before="120" w:after="240" w:line="360" w:lineRule="auto"/>
        <w:jc w:val="both"/>
        <w:rPr>
          <w:rFonts w:ascii="Times New Roman" w:hAnsi="Times New Roman" w:cs="Times New Roman"/>
          <w:b/>
          <w:sz w:val="24"/>
          <w:szCs w:val="24"/>
        </w:rPr>
      </w:pPr>
      <w:r w:rsidRPr="001F2DF9">
        <w:rPr>
          <w:rFonts w:ascii="Times New Roman" w:hAnsi="Times New Roman" w:cs="Times New Roman"/>
          <w:b/>
          <w:sz w:val="24"/>
          <w:szCs w:val="24"/>
          <w:u w:val="single"/>
        </w:rPr>
        <w:t>Settlement Conference Briefs</w:t>
      </w:r>
    </w:p>
    <w:p w14:paraId="5BBE76CD" w14:textId="24A8D595" w:rsidR="00563946" w:rsidRDefault="0082024A" w:rsidP="005F32B8">
      <w:pPr>
        <w:pStyle w:val="MainParagraph"/>
        <w:numPr>
          <w:ilvl w:val="0"/>
          <w:numId w:val="3"/>
        </w:numPr>
        <w:tabs>
          <w:tab w:val="clear" w:pos="720"/>
        </w:tabs>
        <w:spacing w:line="360" w:lineRule="auto"/>
        <w:ind w:left="567" w:hanging="567"/>
      </w:pPr>
      <w:r w:rsidRPr="000C130D">
        <w:t xml:space="preserve">There </w:t>
      </w:r>
      <w:r w:rsidR="00C65B2F" w:rsidRPr="000C130D">
        <w:t>is</w:t>
      </w:r>
      <w:r w:rsidRPr="000C130D">
        <w:t xml:space="preserve"> a group of </w:t>
      </w:r>
      <w:r w:rsidR="0025171E">
        <w:t>R</w:t>
      </w:r>
      <w:r w:rsidRPr="000C130D">
        <w:t>ules that govern</w:t>
      </w:r>
      <w:r w:rsidR="00122384" w:rsidRPr="000C130D">
        <w:t>s</w:t>
      </w:r>
      <w:r w:rsidRPr="000C130D">
        <w:t xml:space="preserve"> what </w:t>
      </w:r>
      <w:r w:rsidR="00122384" w:rsidRPr="000C130D">
        <w:t xml:space="preserve">documents </w:t>
      </w:r>
      <w:r w:rsidRPr="000C130D">
        <w:t xml:space="preserve">must be </w:t>
      </w:r>
      <w:r w:rsidR="00122384" w:rsidRPr="000C130D">
        <w:t xml:space="preserve">served and </w:t>
      </w:r>
      <w:r w:rsidRPr="000C130D">
        <w:t>filed by each party before a settlement c</w:t>
      </w:r>
      <w:r w:rsidR="00AB1DAB" w:rsidRPr="000C130D">
        <w:t>onference can be held, and when those must be</w:t>
      </w:r>
      <w:r w:rsidR="00C65B2F" w:rsidRPr="000C130D">
        <w:t xml:space="preserve"> </w:t>
      </w:r>
      <w:r w:rsidR="00122384" w:rsidRPr="000C130D">
        <w:t>served and filed</w:t>
      </w:r>
      <w:r w:rsidR="009D602A">
        <w:t xml:space="preserve"> </w:t>
      </w:r>
      <w:r w:rsidR="001859BF">
        <w:t xml:space="preserve">(see </w:t>
      </w:r>
      <w:r w:rsidR="001859BF" w:rsidRPr="001859BF">
        <w:rPr>
          <w:b/>
          <w:bCs/>
        </w:rPr>
        <w:t>Required Documents</w:t>
      </w:r>
      <w:r w:rsidR="001859BF">
        <w:t xml:space="preserve"> above). </w:t>
      </w:r>
      <w:r w:rsidR="00B37731">
        <w:t xml:space="preserve">These </w:t>
      </w:r>
      <w:r w:rsidR="0025171E">
        <w:t>R</w:t>
      </w:r>
      <w:r w:rsidR="00B37731">
        <w:t>ules include expert opinion evidence</w:t>
      </w:r>
      <w:r w:rsidR="000C0B77">
        <w:t xml:space="preserve"> (see </w:t>
      </w:r>
      <w:r w:rsidR="000C0B77" w:rsidRPr="00CC4B63">
        <w:rPr>
          <w:b/>
          <w:bCs/>
        </w:rPr>
        <w:t>Expert Evidence</w:t>
      </w:r>
      <w:r w:rsidR="000C0B77">
        <w:t xml:space="preserve"> below). </w:t>
      </w:r>
      <w:r w:rsidR="00C65B2F" w:rsidRPr="000C130D">
        <w:t>There is a prescribed F</w:t>
      </w:r>
      <w:r w:rsidR="00AB1DAB" w:rsidRPr="000C130D">
        <w:t>orm 17C for a settlement conference</w:t>
      </w:r>
      <w:r w:rsidR="00285FC7">
        <w:t xml:space="preserve"> brief</w:t>
      </w:r>
      <w:r w:rsidR="00AB1DAB" w:rsidRPr="000C130D">
        <w:t xml:space="preserve"> not involving protection of children.</w:t>
      </w:r>
      <w:r w:rsidR="003545C3">
        <w:t xml:space="preserve"> Pa</w:t>
      </w:r>
      <w:r w:rsidR="00D96B34">
        <w:t>r</w:t>
      </w:r>
      <w:r w:rsidR="003545C3">
        <w:t xml:space="preserve">t </w:t>
      </w:r>
      <w:r w:rsidR="00140356">
        <w:t>III of the Notice</w:t>
      </w:r>
      <w:r w:rsidR="00D96B34">
        <w:t xml:space="preserve"> </w:t>
      </w:r>
      <w:r w:rsidR="000233ED">
        <w:t>[35]</w:t>
      </w:r>
      <w:r w:rsidR="00140356">
        <w:t xml:space="preserve"> states that </w:t>
      </w:r>
      <w:r w:rsidR="001A75AC">
        <w:t xml:space="preserve">the briefs “shall not exceed eight pages in total comprised of the </w:t>
      </w:r>
      <w:r w:rsidR="00E84FA3">
        <w:t>form, any additional narrative and attachments</w:t>
      </w:r>
      <w:r w:rsidR="0025171E">
        <w:t>.</w:t>
      </w:r>
      <w:r w:rsidR="00F35CC2">
        <w:t>”</w:t>
      </w:r>
      <w:r w:rsidR="00A105F5">
        <w:t xml:space="preserve"> Not included in this page limitation are</w:t>
      </w:r>
      <w:r w:rsidR="001177D1">
        <w:t xml:space="preserve"> Separation Agreements (if applicable), Reports f</w:t>
      </w:r>
      <w:r w:rsidR="00C552BB">
        <w:t>ro</w:t>
      </w:r>
      <w:r w:rsidR="001177D1">
        <w:t>m the Office of the Children’s Lawyer</w:t>
      </w:r>
      <w:r w:rsidR="00460BB7">
        <w:t>, Child Support and Spousal Support Advisory</w:t>
      </w:r>
      <w:r w:rsidR="00C54B9C">
        <w:t xml:space="preserve"> Guideline calculations, Offers to Settle, Repor</w:t>
      </w:r>
      <w:r w:rsidR="005172A6">
        <w:t>ts</w:t>
      </w:r>
      <w:r w:rsidR="00C54B9C">
        <w:t xml:space="preserve"> produced pursuant to </w:t>
      </w:r>
      <w:r w:rsidR="00E103E9">
        <w:t xml:space="preserve">s. 30 of the </w:t>
      </w:r>
      <w:r w:rsidR="00E103E9" w:rsidRPr="0025171E">
        <w:rPr>
          <w:i/>
        </w:rPr>
        <w:t>Children’s Law Reform Act</w:t>
      </w:r>
      <w:r w:rsidR="00E103E9">
        <w:t xml:space="preserve">, </w:t>
      </w:r>
      <w:r w:rsidR="00BF3363">
        <w:t xml:space="preserve">the </w:t>
      </w:r>
      <w:r w:rsidR="005172A6">
        <w:t>Net Family Property S</w:t>
      </w:r>
      <w:r w:rsidR="00BF3363">
        <w:t>tatements in [</w:t>
      </w:r>
      <w:r w:rsidR="008375DB">
        <w:t>4</w:t>
      </w:r>
      <w:r w:rsidR="00BF3363">
        <w:t>] (a) and</w:t>
      </w:r>
      <w:r w:rsidR="005E0DE1">
        <w:t xml:space="preserve"> (b) above (</w:t>
      </w:r>
      <w:r w:rsidR="0089132A">
        <w:t>without back-up documents) and relevant</w:t>
      </w:r>
      <w:r w:rsidR="007A22DB">
        <w:t xml:space="preserve"> court </w:t>
      </w:r>
      <w:r w:rsidR="0025171E">
        <w:t>o</w:t>
      </w:r>
      <w:r w:rsidR="007A22DB">
        <w:t>rders including bail/release terms.</w:t>
      </w:r>
      <w:r w:rsidR="00EC1824">
        <w:t xml:space="preserve"> </w:t>
      </w:r>
    </w:p>
    <w:p w14:paraId="75C0ED80" w14:textId="77B3E674" w:rsidR="00C65B2F" w:rsidRDefault="003062AA" w:rsidP="005F32B8">
      <w:pPr>
        <w:pStyle w:val="MainParagraph"/>
        <w:numPr>
          <w:ilvl w:val="0"/>
          <w:numId w:val="3"/>
        </w:numPr>
        <w:tabs>
          <w:tab w:val="clear" w:pos="720"/>
        </w:tabs>
        <w:spacing w:line="360" w:lineRule="auto"/>
        <w:ind w:left="567" w:hanging="567"/>
      </w:pPr>
      <w:r>
        <w:t xml:space="preserve">Note that </w:t>
      </w:r>
      <w:r w:rsidR="00AF7885">
        <w:t>Expert Report</w:t>
      </w:r>
      <w:r w:rsidR="00DE5761">
        <w:t xml:space="preserve">s </w:t>
      </w:r>
      <w:r w:rsidR="004940D3">
        <w:t xml:space="preserve">are </w:t>
      </w:r>
      <w:r>
        <w:t>not exempted from</w:t>
      </w:r>
      <w:r w:rsidR="004623E9">
        <w:t xml:space="preserve"> these page limitations</w:t>
      </w:r>
      <w:r w:rsidR="00D06E43">
        <w:t xml:space="preserve"> because they </w:t>
      </w:r>
      <w:r w:rsidR="004623E9">
        <w:t xml:space="preserve">are </w:t>
      </w:r>
      <w:r w:rsidR="004940D3">
        <w:t>required to be filed in the Cont</w:t>
      </w:r>
      <w:r w:rsidR="00572170">
        <w:t xml:space="preserve">inuing Record </w:t>
      </w:r>
      <w:r w:rsidR="00572170" w:rsidRPr="00572170">
        <w:rPr>
          <w:b/>
          <w:bCs/>
        </w:rPr>
        <w:t>before</w:t>
      </w:r>
      <w:r w:rsidR="00572170">
        <w:t xml:space="preserve"> the conference (se</w:t>
      </w:r>
      <w:r w:rsidR="00005246">
        <w:t>e</w:t>
      </w:r>
      <w:r w:rsidR="00572170">
        <w:t xml:space="preserve"> </w:t>
      </w:r>
      <w:r w:rsidR="00572170" w:rsidRPr="00005246">
        <w:rPr>
          <w:i/>
          <w:iCs/>
        </w:rPr>
        <w:t>Family Law Rule</w:t>
      </w:r>
      <w:r w:rsidR="00005246">
        <w:rPr>
          <w:i/>
          <w:iCs/>
        </w:rPr>
        <w:t>s</w:t>
      </w:r>
      <w:r w:rsidR="00124563">
        <w:t xml:space="preserve"> 20.2</w:t>
      </w:r>
      <w:r w:rsidR="00005246">
        <w:t>(2) and (14)</w:t>
      </w:r>
      <w:r w:rsidR="009237EF">
        <w:t>)</w:t>
      </w:r>
      <w:r w:rsidR="00A00830">
        <w:t xml:space="preserve">. </w:t>
      </w:r>
      <w:r w:rsidR="00DC5BE6">
        <w:t xml:space="preserve">A </w:t>
      </w:r>
      <w:r w:rsidR="00A00830">
        <w:t>summary of the expert(s) opinion(s)</w:t>
      </w:r>
      <w:r w:rsidR="00147E62">
        <w:t xml:space="preserve"> can </w:t>
      </w:r>
      <w:r w:rsidR="00DC5BE6">
        <w:t xml:space="preserve">be included in the brief </w:t>
      </w:r>
      <w:r w:rsidR="00246CE8">
        <w:t xml:space="preserve">so long as </w:t>
      </w:r>
      <w:r w:rsidR="00C054FF">
        <w:t>the page limitations are obeyed: if</w:t>
      </w:r>
      <w:r w:rsidR="003B3808">
        <w:t xml:space="preserve"> a party believes it necessary to exceed the page limit</w:t>
      </w:r>
      <w:r w:rsidR="00D06E43">
        <w:t>,</w:t>
      </w:r>
      <w:r w:rsidR="003B3808">
        <w:t xml:space="preserve"> the Notice</w:t>
      </w:r>
      <w:r w:rsidR="000962ED">
        <w:t xml:space="preserve"> [37] requires that leave of the court by 14B motion in advance of the conference be obta</w:t>
      </w:r>
      <w:r w:rsidR="005E3C4D">
        <w:t xml:space="preserve">ined </w:t>
      </w:r>
      <w:r w:rsidR="000962ED">
        <w:t>before the brief is filed.</w:t>
      </w:r>
    </w:p>
    <w:p w14:paraId="05644742" w14:textId="0FBA5050" w:rsidR="00DE713D" w:rsidRDefault="00AB1DAB" w:rsidP="005F32B8">
      <w:pPr>
        <w:pStyle w:val="MainParagraph"/>
        <w:numPr>
          <w:ilvl w:val="0"/>
          <w:numId w:val="3"/>
        </w:numPr>
        <w:tabs>
          <w:tab w:val="clear" w:pos="720"/>
        </w:tabs>
        <w:spacing w:line="360" w:lineRule="auto"/>
        <w:ind w:left="567" w:hanging="567"/>
      </w:pPr>
      <w:r w:rsidRPr="000C130D">
        <w:t>Rules 17(13), (13.1)</w:t>
      </w:r>
      <w:r w:rsidR="00305BB0">
        <w:t xml:space="preserve"> </w:t>
      </w:r>
      <w:r w:rsidRPr="000C130D">
        <w:t xml:space="preserve">and (14.2) set out the requirements for settlement conference briefs and their contents. </w:t>
      </w:r>
    </w:p>
    <w:p w14:paraId="5DB2F93A" w14:textId="77777777" w:rsidR="005F32B8" w:rsidRDefault="00577FB0" w:rsidP="005F32B8">
      <w:pPr>
        <w:pStyle w:val="ListParagraph"/>
        <w:spacing w:after="120" w:line="240" w:lineRule="auto"/>
        <w:ind w:left="1134" w:right="573"/>
        <w:contextualSpacing w:val="0"/>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PARTIES TO SERVE BRIEFS</w:t>
      </w:r>
      <w:bookmarkStart w:id="2" w:name="s17s13"/>
      <w:bookmarkEnd w:id="2"/>
    </w:p>
    <w:p w14:paraId="082921BB" w14:textId="22D517AE" w:rsidR="00577FB0" w:rsidRDefault="004874AC" w:rsidP="005F32B8">
      <w:pPr>
        <w:pStyle w:val="ListParagraph"/>
        <w:spacing w:after="120" w:line="240" w:lineRule="auto"/>
        <w:ind w:left="1134" w:right="573"/>
        <w:contextualSpacing w:val="0"/>
        <w:jc w:val="both"/>
        <w:rPr>
          <w:rFonts w:ascii="Times New Roman" w:hAnsi="Times New Roman" w:cs="Times New Roman"/>
          <w:sz w:val="24"/>
          <w:szCs w:val="24"/>
          <w:lang w:val="en-GB"/>
        </w:rPr>
      </w:pPr>
      <w:hyperlink r:id="rId12" w:anchor="s17s13" w:history="1">
        <w:r w:rsidR="00577FB0" w:rsidRPr="005F32B8">
          <w:rPr>
            <w:rStyle w:val="Hyperlink"/>
            <w:rFonts w:ascii="Times New Roman" w:hAnsi="Times New Roman" w:cs="Times New Roman"/>
            <w:color w:val="auto"/>
            <w:sz w:val="24"/>
            <w:szCs w:val="24"/>
            <w:u w:val="none"/>
            <w:lang w:val="en-US"/>
          </w:rPr>
          <w:t>(13)</w:t>
        </w:r>
      </w:hyperlink>
      <w:r w:rsidR="00577FB0" w:rsidRPr="005F32B8">
        <w:rPr>
          <w:rFonts w:ascii="Times New Roman" w:hAnsi="Times New Roman" w:cs="Times New Roman"/>
          <w:sz w:val="24"/>
          <w:szCs w:val="24"/>
          <w:lang w:val="en-GB"/>
        </w:rPr>
        <w:t>  </w:t>
      </w:r>
      <w:r w:rsidR="00EC521A" w:rsidRPr="005F32B8">
        <w:rPr>
          <w:rFonts w:ascii="Times New Roman" w:hAnsi="Times New Roman" w:cs="Times New Roman"/>
          <w:sz w:val="24"/>
          <w:szCs w:val="24"/>
          <w:lang w:val="en-GB"/>
        </w:rPr>
        <w:t>…</w:t>
      </w:r>
      <w:r w:rsidR="006457A0" w:rsidRPr="005F32B8">
        <w:rPr>
          <w:rFonts w:ascii="Times New Roman" w:hAnsi="Times New Roman" w:cs="Times New Roman"/>
          <w:sz w:val="24"/>
          <w:szCs w:val="24"/>
          <w:lang w:val="en-GB"/>
        </w:rPr>
        <w:t>[E]</w:t>
      </w:r>
      <w:r w:rsidR="00577FB0" w:rsidRPr="005F32B8">
        <w:rPr>
          <w:rFonts w:ascii="Times New Roman" w:hAnsi="Times New Roman" w:cs="Times New Roman"/>
          <w:sz w:val="24"/>
          <w:szCs w:val="24"/>
          <w:lang w:val="en-GB"/>
        </w:rPr>
        <w:t xml:space="preserve">ach party shall serve and file a </w:t>
      </w:r>
      <w:r w:rsidR="006457A0" w:rsidRPr="005F32B8">
        <w:rPr>
          <w:rFonts w:ascii="Times New Roman" w:hAnsi="Times New Roman" w:cs="Times New Roman"/>
          <w:sz w:val="24"/>
          <w:szCs w:val="24"/>
          <w:lang w:val="en-GB"/>
        </w:rPr>
        <w:t xml:space="preserve">… </w:t>
      </w:r>
      <w:r w:rsidR="00577FB0" w:rsidRPr="005F32B8">
        <w:rPr>
          <w:rFonts w:ascii="Times New Roman" w:hAnsi="Times New Roman" w:cs="Times New Roman"/>
          <w:sz w:val="24"/>
          <w:szCs w:val="24"/>
          <w:lang w:val="en-GB"/>
        </w:rPr>
        <w:t xml:space="preserve">settlement conference brief (Form 17C)  </w:t>
      </w:r>
    </w:p>
    <w:p w14:paraId="523181A4" w14:textId="77777777" w:rsidR="00917716" w:rsidRPr="005F32B8" w:rsidRDefault="00917716" w:rsidP="005F32B8">
      <w:pPr>
        <w:pStyle w:val="ListParagraph"/>
        <w:spacing w:after="120" w:line="240" w:lineRule="auto"/>
        <w:ind w:left="1134" w:right="573"/>
        <w:contextualSpacing w:val="0"/>
        <w:jc w:val="both"/>
        <w:rPr>
          <w:rFonts w:ascii="Times New Roman" w:hAnsi="Times New Roman" w:cs="Times New Roman"/>
          <w:b/>
          <w:sz w:val="24"/>
          <w:szCs w:val="24"/>
          <w:lang w:val="en-GB"/>
        </w:rPr>
      </w:pPr>
    </w:p>
    <w:p w14:paraId="6C1388A3" w14:textId="77777777" w:rsidR="00577FB0" w:rsidRPr="000C130D" w:rsidRDefault="00577FB0" w:rsidP="005F32B8">
      <w:pPr>
        <w:pStyle w:val="ListParagraph"/>
        <w:spacing w:after="120" w:line="240" w:lineRule="auto"/>
        <w:ind w:left="1134" w:right="573"/>
        <w:contextualSpacing w:val="0"/>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TIME FOR SERVICE OF BRIEFS</w:t>
      </w:r>
    </w:p>
    <w:bookmarkStart w:id="3" w:name="s17s13p1"/>
    <w:bookmarkEnd w:id="3"/>
    <w:p w14:paraId="446DCC93" w14:textId="696FF264" w:rsidR="00AB1DAB" w:rsidRDefault="0079382E" w:rsidP="005F32B8">
      <w:pPr>
        <w:pStyle w:val="ListParagraph"/>
        <w:spacing w:before="120" w:after="120" w:line="240" w:lineRule="auto"/>
        <w:ind w:left="1134" w:right="573"/>
        <w:contextualSpacing w:val="0"/>
        <w:jc w:val="both"/>
        <w:rPr>
          <w:rFonts w:ascii="Times New Roman" w:hAnsi="Times New Roman" w:cs="Times New Roman"/>
          <w:b/>
          <w:sz w:val="24"/>
          <w:szCs w:val="24"/>
          <w:lang w:val="en-GB"/>
        </w:rPr>
      </w:pPr>
      <w:r>
        <w:fldChar w:fldCharType="begin"/>
      </w:r>
      <w:r>
        <w:instrText xml:space="preserve"> HYPERLINK "http://www.ontario.ca/fr/lois/reglement/990114" \l "s17s13p1" </w:instrText>
      </w:r>
      <w:r>
        <w:fldChar w:fldCharType="separate"/>
      </w:r>
      <w:r w:rsidR="00577FB0" w:rsidRPr="000C130D">
        <w:rPr>
          <w:rStyle w:val="Hyperlink"/>
          <w:rFonts w:ascii="Times New Roman" w:hAnsi="Times New Roman" w:cs="Times New Roman"/>
          <w:color w:val="auto"/>
          <w:sz w:val="24"/>
          <w:szCs w:val="24"/>
          <w:u w:val="none"/>
          <w:lang w:val="en-US"/>
        </w:rPr>
        <w:t>(13.1)</w:t>
      </w:r>
      <w:r>
        <w:rPr>
          <w:rStyle w:val="Hyperlink"/>
          <w:rFonts w:ascii="Times New Roman" w:hAnsi="Times New Roman" w:cs="Times New Roman"/>
          <w:color w:val="auto"/>
          <w:sz w:val="24"/>
          <w:szCs w:val="24"/>
          <w:u w:val="none"/>
          <w:lang w:val="en-US"/>
        </w:rPr>
        <w:fldChar w:fldCharType="end"/>
      </w:r>
      <w:r w:rsidR="00577FB0" w:rsidRPr="000C130D">
        <w:rPr>
          <w:rFonts w:ascii="Times New Roman" w:hAnsi="Times New Roman" w:cs="Times New Roman"/>
          <w:sz w:val="24"/>
          <w:szCs w:val="24"/>
          <w:lang w:val="en-US"/>
        </w:rPr>
        <w:t>  </w:t>
      </w:r>
      <w:r w:rsidR="00577FB0" w:rsidRPr="00985C74">
        <w:rPr>
          <w:rFonts w:ascii="Times New Roman" w:hAnsi="Times New Roman" w:cs="Times New Roman"/>
          <w:b/>
          <w:sz w:val="24"/>
          <w:szCs w:val="24"/>
          <w:lang w:val="en-GB"/>
        </w:rPr>
        <w:t>The party requesting the conference</w:t>
      </w:r>
      <w:r w:rsidR="00577FB0" w:rsidRPr="000C130D">
        <w:rPr>
          <w:rFonts w:ascii="Times New Roman" w:hAnsi="Times New Roman" w:cs="Times New Roman"/>
          <w:sz w:val="24"/>
          <w:szCs w:val="24"/>
          <w:lang w:val="en-GB"/>
        </w:rPr>
        <w:t xml:space="preserve"> (or, if the conference is not requested by a party, the applicant or party making the motion) </w:t>
      </w:r>
      <w:r w:rsidR="00577FB0" w:rsidRPr="00985C74">
        <w:rPr>
          <w:rFonts w:ascii="Times New Roman" w:hAnsi="Times New Roman" w:cs="Times New Roman"/>
          <w:b/>
          <w:sz w:val="24"/>
          <w:szCs w:val="24"/>
          <w:lang w:val="en-GB"/>
        </w:rPr>
        <w:t xml:space="preserve">shall serve and file a brief not later than </w:t>
      </w:r>
      <w:r w:rsidR="00AE4A1C">
        <w:rPr>
          <w:rFonts w:ascii="Times New Roman" w:hAnsi="Times New Roman" w:cs="Times New Roman"/>
          <w:b/>
          <w:sz w:val="24"/>
          <w:szCs w:val="24"/>
          <w:lang w:val="en-GB"/>
        </w:rPr>
        <w:t>six</w:t>
      </w:r>
      <w:r w:rsidR="00577FB0" w:rsidRPr="00985C74">
        <w:rPr>
          <w:rFonts w:ascii="Times New Roman" w:hAnsi="Times New Roman" w:cs="Times New Roman"/>
          <w:b/>
          <w:sz w:val="24"/>
          <w:szCs w:val="24"/>
          <w:lang w:val="en-GB"/>
        </w:rPr>
        <w:t xml:space="preserve"> days before the date scheduled for the</w:t>
      </w:r>
      <w:r w:rsidR="00577FB0" w:rsidRPr="000C130D">
        <w:rPr>
          <w:rFonts w:ascii="Times New Roman" w:hAnsi="Times New Roman" w:cs="Times New Roman"/>
          <w:sz w:val="24"/>
          <w:szCs w:val="24"/>
          <w:lang w:val="en-GB"/>
        </w:rPr>
        <w:t xml:space="preserve"> </w:t>
      </w:r>
      <w:r w:rsidR="00577FB0" w:rsidRPr="00985C74">
        <w:rPr>
          <w:rFonts w:ascii="Times New Roman" w:hAnsi="Times New Roman" w:cs="Times New Roman"/>
          <w:b/>
          <w:sz w:val="24"/>
          <w:szCs w:val="24"/>
          <w:lang w:val="en-GB"/>
        </w:rPr>
        <w:t>conference</w:t>
      </w:r>
      <w:r w:rsidR="00577FB0" w:rsidRPr="000C130D">
        <w:rPr>
          <w:rFonts w:ascii="Times New Roman" w:hAnsi="Times New Roman" w:cs="Times New Roman"/>
          <w:sz w:val="24"/>
          <w:szCs w:val="24"/>
          <w:lang w:val="en-GB"/>
        </w:rPr>
        <w:t xml:space="preserve"> and </w:t>
      </w:r>
      <w:r w:rsidR="00577FB0" w:rsidRPr="00985C74">
        <w:rPr>
          <w:rFonts w:ascii="Times New Roman" w:hAnsi="Times New Roman" w:cs="Times New Roman"/>
          <w:b/>
          <w:sz w:val="24"/>
          <w:szCs w:val="24"/>
          <w:lang w:val="en-GB"/>
        </w:rPr>
        <w:t xml:space="preserve">the other party shall do so not later than four days before that date.  </w:t>
      </w:r>
    </w:p>
    <w:p w14:paraId="06B2CD6F" w14:textId="77777777" w:rsidR="008B24D0" w:rsidRDefault="008B24D0" w:rsidP="005F32B8">
      <w:pPr>
        <w:pStyle w:val="ListParagraph"/>
        <w:spacing w:before="120" w:after="120" w:line="240" w:lineRule="auto"/>
        <w:ind w:left="1134" w:right="573"/>
        <w:contextualSpacing w:val="0"/>
        <w:jc w:val="both"/>
        <w:rPr>
          <w:rFonts w:ascii="Times New Roman" w:hAnsi="Times New Roman" w:cs="Times New Roman"/>
          <w:b/>
          <w:sz w:val="24"/>
          <w:szCs w:val="24"/>
          <w:lang w:val="en-GB"/>
        </w:rPr>
      </w:pPr>
    </w:p>
    <w:p w14:paraId="40FD1D79" w14:textId="49599B79" w:rsidR="00577FB0" w:rsidRPr="000C130D" w:rsidRDefault="00442214" w:rsidP="005F32B8">
      <w:pPr>
        <w:pStyle w:val="ListParagraph"/>
        <w:spacing w:before="120" w:after="120" w:line="240" w:lineRule="auto"/>
        <w:ind w:left="1134" w:right="573"/>
        <w:contextualSpacing w:val="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REQUIREMENT </w:t>
      </w:r>
      <w:r w:rsidR="00577FB0" w:rsidRPr="000C130D">
        <w:rPr>
          <w:rFonts w:ascii="Times New Roman" w:hAnsi="Times New Roman" w:cs="Times New Roman"/>
          <w:b/>
          <w:sz w:val="24"/>
          <w:szCs w:val="24"/>
          <w:lang w:val="en-GB"/>
        </w:rPr>
        <w:t>TO BRING DO</w:t>
      </w:r>
      <w:r w:rsidR="001F2DF9">
        <w:rPr>
          <w:rFonts w:ascii="Times New Roman" w:hAnsi="Times New Roman" w:cs="Times New Roman"/>
          <w:b/>
          <w:sz w:val="24"/>
          <w:szCs w:val="24"/>
          <w:lang w:val="en-GB"/>
        </w:rPr>
        <w:t>CUMENTS TO SETTLEMENT</w:t>
      </w:r>
      <w:r w:rsidR="001F2DF9">
        <w:rPr>
          <w:rFonts w:ascii="Times New Roman" w:hAnsi="Times New Roman" w:cs="Times New Roman"/>
          <w:b/>
          <w:sz w:val="24"/>
          <w:szCs w:val="24"/>
          <w:lang w:val="en-GB"/>
        </w:rPr>
        <w:br/>
        <w:t>CONFERENCE</w:t>
      </w:r>
    </w:p>
    <w:bookmarkStart w:id="4" w:name="s17s14p2"/>
    <w:bookmarkEnd w:id="4"/>
    <w:p w14:paraId="49608060" w14:textId="6EEBEFC0" w:rsidR="00577FB0" w:rsidRPr="000C130D" w:rsidRDefault="0079382E" w:rsidP="005F32B8">
      <w:pPr>
        <w:pStyle w:val="ListParagraph"/>
        <w:spacing w:before="120" w:after="120" w:line="240" w:lineRule="auto"/>
        <w:ind w:left="1134" w:right="573"/>
        <w:contextualSpacing w:val="0"/>
        <w:jc w:val="both"/>
        <w:rPr>
          <w:rFonts w:ascii="Times New Roman" w:hAnsi="Times New Roman" w:cs="Times New Roman"/>
          <w:sz w:val="24"/>
          <w:szCs w:val="24"/>
          <w:lang w:val="en-GB"/>
        </w:rPr>
      </w:pPr>
      <w:r>
        <w:fldChar w:fldCharType="begin"/>
      </w:r>
      <w:r>
        <w:instrText xml:space="preserve"> HYPERLINK "http://www.ontario.ca/fr/lois/reglement/990114" \l "s17s14p2" </w:instrText>
      </w:r>
      <w:r>
        <w:fldChar w:fldCharType="separate"/>
      </w:r>
      <w:r w:rsidR="00577FB0" w:rsidRPr="000C130D">
        <w:rPr>
          <w:rFonts w:ascii="Times New Roman" w:hAnsi="Times New Roman" w:cs="Times New Roman"/>
          <w:sz w:val="24"/>
          <w:szCs w:val="24"/>
          <w:lang w:val="en-GB"/>
        </w:rPr>
        <w:t>(14.2)</w:t>
      </w:r>
      <w:r>
        <w:rPr>
          <w:rFonts w:ascii="Times New Roman" w:hAnsi="Times New Roman" w:cs="Times New Roman"/>
          <w:sz w:val="24"/>
          <w:szCs w:val="24"/>
          <w:lang w:val="en-GB"/>
        </w:rPr>
        <w:fldChar w:fldCharType="end"/>
      </w:r>
      <w:r w:rsidR="00577FB0" w:rsidRPr="000C130D">
        <w:rPr>
          <w:rFonts w:ascii="Times New Roman" w:hAnsi="Times New Roman" w:cs="Times New Roman"/>
          <w:sz w:val="24"/>
          <w:szCs w:val="24"/>
          <w:lang w:val="en-GB"/>
        </w:rPr>
        <w:t>  The following documents shall be brought to a settlement conference:</w:t>
      </w:r>
    </w:p>
    <w:p w14:paraId="1629BF6A" w14:textId="77777777" w:rsidR="00577FB0" w:rsidRPr="000C130D" w:rsidRDefault="00577FB0" w:rsidP="005F32B8">
      <w:pPr>
        <w:pStyle w:val="ListParagraph"/>
        <w:spacing w:before="120" w:after="120" w:line="240" w:lineRule="auto"/>
        <w:ind w:left="1134" w:right="573"/>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1.</w:t>
      </w:r>
      <w:r w:rsidRPr="000C130D">
        <w:rPr>
          <w:rFonts w:ascii="Times New Roman" w:hAnsi="Times New Roman" w:cs="Times New Roman"/>
          <w:sz w:val="24"/>
          <w:szCs w:val="24"/>
          <w:lang w:val="en-GB"/>
        </w:rPr>
        <w:tab/>
        <w:t xml:space="preserve">Any document that supports a party’s position in respect of a dispute regarding the value of property or regarding the amount of a debt, in the case of a property claim under Part I of the </w:t>
      </w:r>
      <w:r w:rsidRPr="000C130D">
        <w:rPr>
          <w:rFonts w:ascii="Times New Roman" w:hAnsi="Times New Roman" w:cs="Times New Roman"/>
          <w:i/>
          <w:sz w:val="24"/>
          <w:szCs w:val="24"/>
          <w:lang w:val="en-GB"/>
        </w:rPr>
        <w:t>Family Law Act</w:t>
      </w:r>
      <w:r w:rsidRPr="000C130D">
        <w:rPr>
          <w:rFonts w:ascii="Times New Roman" w:hAnsi="Times New Roman" w:cs="Times New Roman"/>
          <w:sz w:val="24"/>
          <w:szCs w:val="24"/>
          <w:lang w:val="en-GB"/>
        </w:rPr>
        <w:t>.</w:t>
      </w:r>
    </w:p>
    <w:p w14:paraId="5AA1057F" w14:textId="1CF00E7D" w:rsidR="00AD0ABF" w:rsidRDefault="00577FB0" w:rsidP="005F32B8">
      <w:pPr>
        <w:pStyle w:val="ListParagraph"/>
        <w:spacing w:before="120" w:after="240" w:line="240" w:lineRule="auto"/>
        <w:ind w:left="1134" w:right="573"/>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US"/>
        </w:rPr>
        <w:t>2.</w:t>
      </w:r>
      <w:r w:rsidRPr="000C130D">
        <w:rPr>
          <w:rFonts w:ascii="Times New Roman" w:hAnsi="Times New Roman" w:cs="Times New Roman"/>
          <w:sz w:val="24"/>
          <w:szCs w:val="24"/>
          <w:lang w:val="en-US"/>
        </w:rPr>
        <w:tab/>
        <w:t xml:space="preserve">Any document </w:t>
      </w:r>
      <w:r w:rsidRPr="00501008">
        <w:rPr>
          <w:rFonts w:ascii="Times New Roman" w:hAnsi="Times New Roman" w:cs="Times New Roman"/>
          <w:sz w:val="24"/>
          <w:szCs w:val="24"/>
          <w:lang w:val="en-GB"/>
        </w:rPr>
        <w:t>required</w:t>
      </w:r>
      <w:r w:rsidRPr="000C130D">
        <w:rPr>
          <w:rFonts w:ascii="Times New Roman" w:hAnsi="Times New Roman" w:cs="Times New Roman"/>
          <w:sz w:val="24"/>
          <w:szCs w:val="24"/>
          <w:lang w:val="en-US"/>
        </w:rPr>
        <w:t xml:space="preserve"> to be served under rule 13 (financial disclosure), if there is a dispute as to whether it was served.</w:t>
      </w:r>
    </w:p>
    <w:p w14:paraId="4068A22F" w14:textId="77777777" w:rsidR="00A664D2" w:rsidRDefault="00A664D2" w:rsidP="005F32B8">
      <w:pPr>
        <w:pStyle w:val="ListParagraph"/>
        <w:spacing w:before="120" w:after="240" w:line="240" w:lineRule="auto"/>
        <w:ind w:left="1134" w:right="573"/>
        <w:contextualSpacing w:val="0"/>
        <w:jc w:val="both"/>
        <w:rPr>
          <w:rFonts w:ascii="Times New Roman" w:hAnsi="Times New Roman" w:cs="Times New Roman"/>
          <w:sz w:val="24"/>
          <w:szCs w:val="24"/>
          <w:lang w:val="en-US"/>
        </w:rPr>
      </w:pPr>
    </w:p>
    <w:p w14:paraId="6E5CB79E" w14:textId="061472D4" w:rsidR="00AB1DAB" w:rsidRDefault="00AB1DAB" w:rsidP="005F32B8">
      <w:pPr>
        <w:pStyle w:val="MainParagraph"/>
        <w:numPr>
          <w:ilvl w:val="0"/>
          <w:numId w:val="3"/>
        </w:numPr>
        <w:tabs>
          <w:tab w:val="clear" w:pos="720"/>
        </w:tabs>
        <w:spacing w:line="360" w:lineRule="auto"/>
        <w:ind w:left="567" w:hanging="567"/>
      </w:pPr>
      <w:r w:rsidRPr="000C130D">
        <w:t xml:space="preserve">An </w:t>
      </w:r>
      <w:r w:rsidR="0025171E">
        <w:t>O</w:t>
      </w:r>
      <w:r w:rsidRPr="000C130D">
        <w:t>ffer</w:t>
      </w:r>
      <w:r w:rsidR="00985C74">
        <w:t xml:space="preserve"> to </w:t>
      </w:r>
      <w:r w:rsidR="0025171E">
        <w:t>S</w:t>
      </w:r>
      <w:r w:rsidR="00985C74">
        <w:t>ettle must be included</w:t>
      </w:r>
      <w:r w:rsidR="00B97E9E">
        <w:t xml:space="preserve"> in, or accompany, the brief</w:t>
      </w:r>
      <w:r w:rsidR="00985C74">
        <w:t xml:space="preserve"> (see </w:t>
      </w:r>
      <w:r w:rsidR="00985C74" w:rsidRPr="00FA4D20">
        <w:rPr>
          <w:b/>
          <w:bCs/>
        </w:rPr>
        <w:t>Offers to Settle</w:t>
      </w:r>
      <w:r w:rsidR="00FA4D20">
        <w:t xml:space="preserve"> </w:t>
      </w:r>
      <w:r w:rsidR="00985C74">
        <w:t>below)</w:t>
      </w:r>
      <w:r w:rsidRPr="000C130D">
        <w:t>.</w:t>
      </w:r>
      <w:r w:rsidR="006457A0" w:rsidRPr="000C130D">
        <w:t xml:space="preserve">  </w:t>
      </w:r>
      <w:r w:rsidR="00FD1475">
        <w:t xml:space="preserve">It is prudent to consider having the Offer </w:t>
      </w:r>
      <w:r w:rsidR="009D23C2">
        <w:t xml:space="preserve">accompany the Brief (rather than being included in it) because that </w:t>
      </w:r>
      <w:r w:rsidR="004604D8">
        <w:t xml:space="preserve">may have later cost implications. The Offer should comply with </w:t>
      </w:r>
      <w:r w:rsidR="004604D8" w:rsidRPr="0025171E">
        <w:rPr>
          <w:i/>
        </w:rPr>
        <w:t>Family Law Rule</w:t>
      </w:r>
      <w:r w:rsidR="004604D8">
        <w:t xml:space="preserve"> 18</w:t>
      </w:r>
      <w:r w:rsidR="0084124E">
        <w:t>.</w:t>
      </w:r>
    </w:p>
    <w:p w14:paraId="75FD2A79" w14:textId="17A2E463" w:rsidR="000C0B77" w:rsidRPr="000C0B77" w:rsidRDefault="00B763B8" w:rsidP="005F32B8">
      <w:pPr>
        <w:pStyle w:val="MainParagraph"/>
        <w:numPr>
          <w:ilvl w:val="0"/>
          <w:numId w:val="0"/>
        </w:numPr>
        <w:tabs>
          <w:tab w:val="clear" w:pos="720"/>
          <w:tab w:val="left" w:pos="993"/>
        </w:tabs>
        <w:spacing w:line="360" w:lineRule="auto"/>
        <w:rPr>
          <w:b/>
          <w:u w:val="single"/>
        </w:rPr>
      </w:pPr>
      <w:r>
        <w:rPr>
          <w:b/>
          <w:u w:val="single"/>
        </w:rPr>
        <w:t>Expert</w:t>
      </w:r>
      <w:r w:rsidR="000C0B77" w:rsidRPr="000C0B77">
        <w:rPr>
          <w:b/>
          <w:u w:val="single"/>
        </w:rPr>
        <w:t xml:space="preserve"> E</w:t>
      </w:r>
      <w:r>
        <w:rPr>
          <w:b/>
          <w:u w:val="single"/>
        </w:rPr>
        <w:t>vidence</w:t>
      </w:r>
    </w:p>
    <w:p w14:paraId="0C534A63" w14:textId="2C53E58D" w:rsidR="00C7214C" w:rsidRPr="00C7214C" w:rsidRDefault="000C0B77" w:rsidP="005F32B8">
      <w:pPr>
        <w:pStyle w:val="MainParagraph"/>
        <w:numPr>
          <w:ilvl w:val="0"/>
          <w:numId w:val="3"/>
        </w:numPr>
        <w:tabs>
          <w:tab w:val="clear" w:pos="720"/>
        </w:tabs>
        <w:spacing w:line="360" w:lineRule="auto"/>
        <w:ind w:left="567" w:hanging="567"/>
        <w:rPr>
          <w:b/>
        </w:rPr>
      </w:pPr>
      <w:r>
        <w:t xml:space="preserve">Rule 20.2 deals with expert opinion evidence. A party can hire their own expert or the court can make an order that an expert be hired by or for one or more of the parties. There are several kinds of experts described in Rule 20.2(1). Regardless whether the expert is hired by a party or an </w:t>
      </w:r>
      <w:r w:rsidR="001F3E73">
        <w:t>O</w:t>
      </w:r>
      <w:r>
        <w:t xml:space="preserve">rder has been made, the expert report must be served and filed with the court </w:t>
      </w:r>
      <w:r w:rsidRPr="00C7214C">
        <w:rPr>
          <w:b/>
        </w:rPr>
        <w:t>at least 6 days before the settlement conference</w:t>
      </w:r>
      <w:r>
        <w:t>. There are minimum requirements that must be met if you want to call an expert as a witness at trial (a “litigation</w:t>
      </w:r>
      <w:r w:rsidR="003A41F0">
        <w:t xml:space="preserve">” or “joint litigation” expert) or if you only want to file an expert’s written opinion (a “participation expert”). These requirements include listing the documents or other sources of information relied on by the expert and </w:t>
      </w:r>
      <w:r w:rsidR="00C7214C">
        <w:t xml:space="preserve">serving </w:t>
      </w:r>
      <w:r w:rsidR="003A41F0">
        <w:t>copies of the documents</w:t>
      </w:r>
      <w:r w:rsidR="00C7214C">
        <w:t xml:space="preserve"> on the other party or parties</w:t>
      </w:r>
      <w:r w:rsidR="003A41F0">
        <w:t xml:space="preserve"> unless they have already been served</w:t>
      </w:r>
      <w:r w:rsidR="00C7214C">
        <w:t>.</w:t>
      </w:r>
    </w:p>
    <w:p w14:paraId="72597720" w14:textId="15EA5C20" w:rsidR="003A41F0" w:rsidRPr="00C7214C" w:rsidRDefault="003A41F0" w:rsidP="005F32B8">
      <w:pPr>
        <w:pStyle w:val="MainParagraph"/>
        <w:numPr>
          <w:ilvl w:val="0"/>
          <w:numId w:val="3"/>
        </w:numPr>
        <w:tabs>
          <w:tab w:val="clear" w:pos="720"/>
        </w:tabs>
        <w:spacing w:line="360" w:lineRule="auto"/>
        <w:ind w:left="567" w:hanging="567"/>
        <w:rPr>
          <w:b/>
        </w:rPr>
      </w:pPr>
      <w:r w:rsidRPr="00C7214C">
        <w:rPr>
          <w:b/>
        </w:rPr>
        <w:t>I</w:t>
      </w:r>
      <w:r w:rsidRPr="0025171E">
        <w:rPr>
          <w:b/>
        </w:rPr>
        <w:t xml:space="preserve">t is </w:t>
      </w:r>
      <w:r w:rsidR="00E550CE" w:rsidRPr="0025171E">
        <w:rPr>
          <w:b/>
        </w:rPr>
        <w:t>usually a</w:t>
      </w:r>
      <w:r w:rsidRPr="00C7214C">
        <w:rPr>
          <w:b/>
        </w:rPr>
        <w:t xml:space="preserve"> good idea to serve </w:t>
      </w:r>
      <w:r w:rsidR="008167D4">
        <w:rPr>
          <w:b/>
        </w:rPr>
        <w:t xml:space="preserve">and file </w:t>
      </w:r>
      <w:r w:rsidRPr="00C7214C">
        <w:rPr>
          <w:b/>
        </w:rPr>
        <w:t xml:space="preserve">a copy of the </w:t>
      </w:r>
      <w:r w:rsidR="00C7214C">
        <w:rPr>
          <w:b/>
        </w:rPr>
        <w:t xml:space="preserve">expert </w:t>
      </w:r>
      <w:r w:rsidRPr="00C7214C">
        <w:rPr>
          <w:b/>
        </w:rPr>
        <w:t>report well in advance of the conference</w:t>
      </w:r>
      <w:r w:rsidR="00E550CE">
        <w:rPr>
          <w:b/>
        </w:rPr>
        <w:t>.</w:t>
      </w:r>
    </w:p>
    <w:p w14:paraId="2CA38C7E" w14:textId="77777777" w:rsidR="009E15C4" w:rsidRDefault="009E15C4" w:rsidP="005F32B8">
      <w:pPr>
        <w:spacing w:before="120" w:after="240" w:line="360" w:lineRule="auto"/>
        <w:jc w:val="both"/>
        <w:rPr>
          <w:rFonts w:ascii="Times New Roman" w:hAnsi="Times New Roman" w:cs="Times New Roman"/>
          <w:b/>
          <w:sz w:val="24"/>
          <w:szCs w:val="24"/>
          <w:u w:val="single"/>
        </w:rPr>
      </w:pPr>
    </w:p>
    <w:p w14:paraId="6D3C0B8C" w14:textId="195194C5" w:rsidR="00E377AE" w:rsidRPr="00B763B8" w:rsidRDefault="00AB1DAB" w:rsidP="005F32B8">
      <w:pPr>
        <w:spacing w:before="120" w:after="240" w:line="360" w:lineRule="auto"/>
        <w:jc w:val="both"/>
        <w:rPr>
          <w:rFonts w:ascii="Times New Roman" w:hAnsi="Times New Roman" w:cs="Times New Roman"/>
          <w:b/>
          <w:sz w:val="24"/>
          <w:szCs w:val="24"/>
        </w:rPr>
      </w:pPr>
      <w:r w:rsidRPr="00B763B8">
        <w:rPr>
          <w:rFonts w:ascii="Times New Roman" w:hAnsi="Times New Roman" w:cs="Times New Roman"/>
          <w:b/>
          <w:sz w:val="24"/>
          <w:szCs w:val="24"/>
          <w:u w:val="single"/>
        </w:rPr>
        <w:t xml:space="preserve">Financial Disclosure </w:t>
      </w:r>
    </w:p>
    <w:p w14:paraId="3393DCB1" w14:textId="77777777" w:rsidR="00AB1DAB" w:rsidRPr="000C130D" w:rsidRDefault="00AB1DAB" w:rsidP="005F32B8">
      <w:pPr>
        <w:pStyle w:val="MainParagraph"/>
        <w:numPr>
          <w:ilvl w:val="0"/>
          <w:numId w:val="3"/>
        </w:numPr>
        <w:tabs>
          <w:tab w:val="clear" w:pos="720"/>
        </w:tabs>
        <w:spacing w:line="360" w:lineRule="auto"/>
        <w:ind w:left="567" w:hanging="567"/>
      </w:pPr>
      <w:r w:rsidRPr="000C130D">
        <w:t>Financial disclosure already made must be updated for the settlement conference.  Rules 13(12), (12.1) and (12.2) 1. and 2. provide as follows:</w:t>
      </w:r>
    </w:p>
    <w:p w14:paraId="4A863C41" w14:textId="09FA3E9E" w:rsidR="00AD0ABF" w:rsidRDefault="00AD0ABF" w:rsidP="005F32B8">
      <w:pPr>
        <w:pStyle w:val="ListParagraph"/>
        <w:spacing w:before="120" w:after="120" w:line="360" w:lineRule="auto"/>
        <w:ind w:left="1134" w:right="571"/>
        <w:jc w:val="both"/>
        <w:rPr>
          <w:rFonts w:ascii="Times New Roman" w:hAnsi="Times New Roman" w:cs="Times New Roman"/>
          <w:b/>
          <w:sz w:val="24"/>
          <w:szCs w:val="24"/>
          <w:lang w:val="en-GB"/>
        </w:rPr>
      </w:pPr>
      <w:r w:rsidRPr="000C130D">
        <w:rPr>
          <w:rFonts w:ascii="Times New Roman" w:hAnsi="Times New Roman" w:cs="Times New Roman"/>
          <w:b/>
          <w:sz w:val="24"/>
          <w:szCs w:val="24"/>
          <w:lang w:val="en-GB"/>
        </w:rPr>
        <w:t>UPDATING FINANCIAL STATEMENT</w:t>
      </w:r>
    </w:p>
    <w:p w14:paraId="52370A2A" w14:textId="40F500ED" w:rsidR="007C2FEB" w:rsidRPr="00A10996" w:rsidRDefault="007C2FEB" w:rsidP="007C2FEB">
      <w:pPr>
        <w:pStyle w:val="Default"/>
        <w:tabs>
          <w:tab w:val="left" w:pos="8931"/>
        </w:tabs>
        <w:ind w:left="1843" w:right="571" w:hanging="567"/>
        <w:jc w:val="both"/>
      </w:pPr>
      <w:r w:rsidRPr="00A10996">
        <w:t xml:space="preserve">(12)  Before a case conference, settlement conference, motion or trial, a party shall update their financial information by serving and filing the document specified in subrule (12.1) no later than the time specified in subrule (12.2), if the information in the last financial statement provided by the party would be, </w:t>
      </w:r>
    </w:p>
    <w:p w14:paraId="248DCA65" w14:textId="77777777" w:rsidR="007C2FEB" w:rsidRPr="00A10996" w:rsidRDefault="007C2FEB" w:rsidP="007C2FEB">
      <w:pPr>
        <w:pStyle w:val="Default"/>
      </w:pPr>
    </w:p>
    <w:p w14:paraId="6E9A5610" w14:textId="77777777" w:rsidR="007C2FEB" w:rsidRPr="00A10996" w:rsidRDefault="007C2FEB" w:rsidP="007C2FEB">
      <w:pPr>
        <w:pStyle w:val="Default"/>
        <w:numPr>
          <w:ilvl w:val="0"/>
          <w:numId w:val="13"/>
        </w:numPr>
        <w:ind w:right="571"/>
        <w:jc w:val="both"/>
      </w:pPr>
      <w:r w:rsidRPr="00A10996">
        <w:t>for a case conference</w:t>
      </w:r>
      <w:r>
        <w:t>…</w:t>
      </w:r>
      <w:r w:rsidRPr="00A10996">
        <w:t>more than 60 days old by the time the conference is held;</w:t>
      </w:r>
    </w:p>
    <w:p w14:paraId="31E487B1" w14:textId="77777777" w:rsidR="007C2FEB" w:rsidRPr="00A10996" w:rsidRDefault="007C2FEB" w:rsidP="007C2FEB">
      <w:pPr>
        <w:pStyle w:val="Default"/>
        <w:ind w:right="571"/>
        <w:jc w:val="both"/>
      </w:pPr>
    </w:p>
    <w:p w14:paraId="27367016" w14:textId="77777777" w:rsidR="007C2FEB" w:rsidRPr="00A10996" w:rsidRDefault="007C2FEB" w:rsidP="007C2FEB">
      <w:pPr>
        <w:pStyle w:val="Default"/>
        <w:ind w:firstLine="1276"/>
        <w:rPr>
          <w:b/>
          <w:bCs/>
        </w:rPr>
      </w:pPr>
      <w:r w:rsidRPr="00A10996">
        <w:rPr>
          <w:b/>
          <w:bCs/>
        </w:rPr>
        <w:t xml:space="preserve">DOCUMENT TO BE PROVIDED </w:t>
      </w:r>
    </w:p>
    <w:p w14:paraId="6E76CD36" w14:textId="77777777" w:rsidR="007C2FEB" w:rsidRPr="00A10996" w:rsidRDefault="007C2FEB" w:rsidP="007C2FEB">
      <w:pPr>
        <w:pStyle w:val="Default"/>
        <w:ind w:firstLine="1276"/>
      </w:pPr>
    </w:p>
    <w:p w14:paraId="5EAB8CEC" w14:textId="0BFBC5B5" w:rsidR="007C2FEB" w:rsidRPr="00A10996" w:rsidRDefault="007C2FEB" w:rsidP="007C2FEB">
      <w:pPr>
        <w:pStyle w:val="Default"/>
        <w:tabs>
          <w:tab w:val="left" w:pos="8931"/>
        </w:tabs>
        <w:ind w:left="1843" w:right="571" w:hanging="567"/>
        <w:jc w:val="both"/>
      </w:pPr>
      <w:r w:rsidRPr="00A10996">
        <w:t xml:space="preserve">(12.1) For the purposes of subrule (12), a party shall serve and file the following document: </w:t>
      </w:r>
    </w:p>
    <w:p w14:paraId="764A20C2" w14:textId="77777777" w:rsidR="007C2FEB" w:rsidRPr="00A10996" w:rsidRDefault="007C2FEB" w:rsidP="007C2FEB">
      <w:pPr>
        <w:pStyle w:val="Default"/>
        <w:tabs>
          <w:tab w:val="left" w:pos="8931"/>
        </w:tabs>
        <w:ind w:left="1843" w:right="571" w:hanging="567"/>
        <w:jc w:val="both"/>
      </w:pPr>
    </w:p>
    <w:p w14:paraId="14D7A951" w14:textId="77777777" w:rsidR="007C2FEB" w:rsidRPr="00A10996" w:rsidRDefault="007C2FEB" w:rsidP="007C2FEB">
      <w:pPr>
        <w:pStyle w:val="Default"/>
        <w:numPr>
          <w:ilvl w:val="0"/>
          <w:numId w:val="9"/>
        </w:numPr>
        <w:ind w:right="571"/>
      </w:pPr>
      <w:r w:rsidRPr="00A10996">
        <w:t xml:space="preserve">If the information in the last statement has not changed, an affidavit saying that the information in the last statement has not changed and is still true. </w:t>
      </w:r>
    </w:p>
    <w:p w14:paraId="30873F33" w14:textId="77777777" w:rsidR="007C2FEB" w:rsidRPr="00A10996" w:rsidRDefault="007C2FEB" w:rsidP="007C2FEB">
      <w:pPr>
        <w:pStyle w:val="Default"/>
        <w:ind w:left="2203" w:right="571"/>
      </w:pPr>
    </w:p>
    <w:p w14:paraId="4F9058E6" w14:textId="77777777" w:rsidR="007C2FEB" w:rsidRPr="00A10996" w:rsidRDefault="007C2FEB" w:rsidP="007C2FEB">
      <w:pPr>
        <w:pStyle w:val="Default"/>
        <w:numPr>
          <w:ilvl w:val="0"/>
          <w:numId w:val="9"/>
        </w:numPr>
        <w:ind w:right="571"/>
      </w:pPr>
      <w:r w:rsidRPr="00A10996">
        <w:t xml:space="preserve">If the information in the last statement has changed, the following document: </w:t>
      </w:r>
    </w:p>
    <w:p w14:paraId="6FAF536E" w14:textId="77777777" w:rsidR="007C2FEB" w:rsidRPr="00A10996" w:rsidRDefault="007C2FEB" w:rsidP="007C2FEB">
      <w:pPr>
        <w:pStyle w:val="Default"/>
        <w:ind w:right="571"/>
      </w:pPr>
    </w:p>
    <w:p w14:paraId="3420A809" w14:textId="77777777" w:rsidR="007C2FEB" w:rsidRPr="00A10996" w:rsidRDefault="007C2FEB" w:rsidP="007C2FEB">
      <w:pPr>
        <w:pStyle w:val="Default"/>
        <w:numPr>
          <w:ilvl w:val="0"/>
          <w:numId w:val="10"/>
        </w:numPr>
        <w:ind w:left="2835" w:hanging="283"/>
      </w:pPr>
      <w:r w:rsidRPr="00A10996">
        <w:t xml:space="preserve">If the changes are only minor, an affidavit with details of the changes. </w:t>
      </w:r>
    </w:p>
    <w:p w14:paraId="63DB2B86" w14:textId="77777777" w:rsidR="007C2FEB" w:rsidRPr="00A10996" w:rsidRDefault="007C2FEB" w:rsidP="007C2FEB">
      <w:pPr>
        <w:pStyle w:val="Default"/>
        <w:ind w:left="2410"/>
      </w:pPr>
    </w:p>
    <w:p w14:paraId="6A218DBE" w14:textId="77777777" w:rsidR="007C2FEB" w:rsidRDefault="007C2FEB" w:rsidP="007C2FEB">
      <w:pPr>
        <w:pStyle w:val="Default"/>
        <w:numPr>
          <w:ilvl w:val="0"/>
          <w:numId w:val="10"/>
        </w:numPr>
        <w:ind w:left="2835" w:hanging="283"/>
      </w:pPr>
      <w:r w:rsidRPr="00A10996">
        <w:t>In any other case, a new financial statement.</w:t>
      </w:r>
    </w:p>
    <w:p w14:paraId="2447989A" w14:textId="77777777" w:rsidR="007C2FEB" w:rsidRDefault="007C2FEB" w:rsidP="007C2FEB">
      <w:pPr>
        <w:pStyle w:val="Default"/>
      </w:pPr>
    </w:p>
    <w:p w14:paraId="69B618F8" w14:textId="77777777" w:rsidR="007C2FEB" w:rsidRDefault="007C2FEB" w:rsidP="007C2FEB">
      <w:pPr>
        <w:pStyle w:val="Default"/>
        <w:ind w:firstLine="1276"/>
        <w:rPr>
          <w:b/>
          <w:bCs/>
          <w:sz w:val="26"/>
          <w:szCs w:val="26"/>
        </w:rPr>
      </w:pPr>
      <w:r>
        <w:rPr>
          <w:b/>
          <w:bCs/>
          <w:sz w:val="26"/>
          <w:szCs w:val="26"/>
        </w:rPr>
        <w:t xml:space="preserve">TIMING </w:t>
      </w:r>
      <w:r w:rsidRPr="00A10996">
        <w:rPr>
          <w:b/>
          <w:bCs/>
        </w:rPr>
        <w:t>REQUIREMENT</w:t>
      </w:r>
      <w:r>
        <w:rPr>
          <w:b/>
          <w:bCs/>
          <w:sz w:val="26"/>
          <w:szCs w:val="26"/>
        </w:rPr>
        <w:t xml:space="preserve"> </w:t>
      </w:r>
    </w:p>
    <w:p w14:paraId="09E8D7CF" w14:textId="77777777" w:rsidR="007C2FEB" w:rsidRDefault="007C2FEB" w:rsidP="007C2FEB">
      <w:pPr>
        <w:pStyle w:val="Default"/>
        <w:ind w:firstLine="1276"/>
        <w:rPr>
          <w:sz w:val="26"/>
          <w:szCs w:val="26"/>
        </w:rPr>
      </w:pPr>
    </w:p>
    <w:p w14:paraId="44ABE163" w14:textId="255D045A" w:rsidR="007C2FEB" w:rsidRDefault="007C2FEB" w:rsidP="007C2FEB">
      <w:pPr>
        <w:pStyle w:val="Default"/>
        <w:tabs>
          <w:tab w:val="left" w:pos="8931"/>
        </w:tabs>
        <w:ind w:left="1843" w:right="571" w:hanging="567"/>
        <w:jc w:val="both"/>
        <w:rPr>
          <w:sz w:val="26"/>
          <w:szCs w:val="26"/>
        </w:rPr>
      </w:pPr>
      <w:r>
        <w:rPr>
          <w:sz w:val="26"/>
          <w:szCs w:val="26"/>
        </w:rPr>
        <w:t xml:space="preserve">(12.2) A party shall serve and file the document referred to in subrule (12.1) no later than the following time: </w:t>
      </w:r>
    </w:p>
    <w:p w14:paraId="10F26DDB" w14:textId="77777777" w:rsidR="007C2FEB" w:rsidRDefault="007C2FEB" w:rsidP="007C2FEB">
      <w:pPr>
        <w:pStyle w:val="Default"/>
        <w:tabs>
          <w:tab w:val="left" w:pos="8931"/>
        </w:tabs>
        <w:ind w:left="1843" w:right="571" w:hanging="567"/>
        <w:jc w:val="both"/>
        <w:rPr>
          <w:sz w:val="26"/>
          <w:szCs w:val="26"/>
        </w:rPr>
      </w:pPr>
    </w:p>
    <w:p w14:paraId="3F6D2AB3" w14:textId="0B7FBCA1" w:rsidR="007C2FEB" w:rsidRDefault="007C2FEB" w:rsidP="007C2FEB">
      <w:pPr>
        <w:pStyle w:val="Default"/>
        <w:numPr>
          <w:ilvl w:val="0"/>
          <w:numId w:val="11"/>
        </w:numPr>
        <w:ind w:left="2268" w:right="571" w:hanging="425"/>
        <w:jc w:val="both"/>
        <w:rPr>
          <w:sz w:val="26"/>
          <w:szCs w:val="26"/>
        </w:rPr>
      </w:pPr>
      <w:r>
        <w:rPr>
          <w:sz w:val="26"/>
          <w:szCs w:val="26"/>
        </w:rPr>
        <w:t xml:space="preserve">For a </w:t>
      </w:r>
      <w:r w:rsidR="005D1624">
        <w:rPr>
          <w:sz w:val="26"/>
          <w:szCs w:val="26"/>
        </w:rPr>
        <w:t>…</w:t>
      </w:r>
      <w:r w:rsidR="005D1624">
        <w:t>settlement</w:t>
      </w:r>
      <w:r>
        <w:rPr>
          <w:sz w:val="26"/>
          <w:szCs w:val="26"/>
        </w:rPr>
        <w:t xml:space="preserve"> conferenc</w:t>
      </w:r>
      <w:r w:rsidR="005D1624">
        <w:rPr>
          <w:sz w:val="26"/>
          <w:szCs w:val="26"/>
        </w:rPr>
        <w:t>e</w:t>
      </w:r>
      <w:r>
        <w:rPr>
          <w:sz w:val="26"/>
          <w:szCs w:val="26"/>
        </w:rPr>
        <w:t xml:space="preserve">, </w:t>
      </w:r>
    </w:p>
    <w:p w14:paraId="5A0BDB16" w14:textId="77777777" w:rsidR="007C2FEB" w:rsidRDefault="007C2FEB" w:rsidP="007C2FEB">
      <w:pPr>
        <w:pStyle w:val="Default"/>
        <w:ind w:left="2268" w:right="571"/>
        <w:jc w:val="both"/>
        <w:rPr>
          <w:sz w:val="26"/>
          <w:szCs w:val="26"/>
        </w:rPr>
      </w:pPr>
    </w:p>
    <w:p w14:paraId="13E0AE77" w14:textId="77777777" w:rsidR="007C2FEB" w:rsidRDefault="007C2FEB" w:rsidP="007C2FEB">
      <w:pPr>
        <w:pStyle w:val="Default"/>
        <w:numPr>
          <w:ilvl w:val="0"/>
          <w:numId w:val="12"/>
        </w:numPr>
        <w:ind w:left="2835" w:right="571" w:hanging="283"/>
        <w:jc w:val="both"/>
        <w:rPr>
          <w:sz w:val="26"/>
          <w:szCs w:val="26"/>
        </w:rPr>
      </w:pPr>
      <w:r>
        <w:rPr>
          <w:sz w:val="26"/>
          <w:szCs w:val="26"/>
        </w:rPr>
        <w:t xml:space="preserve">six days before the conference, in the case of the party requesting the conference or, if the conference is not requested by a party, the applicant or the party making the motion, as the case may be, and </w:t>
      </w:r>
    </w:p>
    <w:p w14:paraId="2D91CC0B" w14:textId="77777777" w:rsidR="007C2FEB" w:rsidRDefault="007C2FEB" w:rsidP="007C2FEB">
      <w:pPr>
        <w:pStyle w:val="Default"/>
        <w:ind w:left="2988" w:right="571"/>
        <w:jc w:val="both"/>
        <w:rPr>
          <w:sz w:val="26"/>
          <w:szCs w:val="26"/>
        </w:rPr>
      </w:pPr>
    </w:p>
    <w:p w14:paraId="4D4DA068" w14:textId="77777777" w:rsidR="007C2FEB" w:rsidRPr="00A10996" w:rsidRDefault="007C2FEB" w:rsidP="007C2FEB">
      <w:pPr>
        <w:pStyle w:val="Default"/>
        <w:numPr>
          <w:ilvl w:val="0"/>
          <w:numId w:val="12"/>
        </w:numPr>
        <w:ind w:left="2835" w:right="571" w:hanging="283"/>
        <w:jc w:val="both"/>
        <w:rPr>
          <w:sz w:val="26"/>
          <w:szCs w:val="26"/>
        </w:rPr>
      </w:pPr>
      <w:r w:rsidRPr="00A10996">
        <w:rPr>
          <w:sz w:val="26"/>
          <w:szCs w:val="26"/>
        </w:rPr>
        <w:t xml:space="preserve">four days before the conference, in the case of the other party. </w:t>
      </w:r>
    </w:p>
    <w:p w14:paraId="360F8A87" w14:textId="77777777" w:rsidR="007C2FEB" w:rsidRPr="001E36DC" w:rsidRDefault="007C2FEB" w:rsidP="007C2FEB">
      <w:pPr>
        <w:pStyle w:val="Default"/>
        <w:ind w:right="571"/>
        <w:jc w:val="both"/>
        <w:rPr>
          <w:sz w:val="26"/>
          <w:szCs w:val="26"/>
        </w:rPr>
      </w:pPr>
    </w:p>
    <w:p w14:paraId="318BBD93" w14:textId="77777777" w:rsidR="00AB1DAB" w:rsidRPr="000C130D" w:rsidRDefault="00AB1DAB" w:rsidP="005F32B8">
      <w:pPr>
        <w:pStyle w:val="MainParagraph"/>
        <w:numPr>
          <w:ilvl w:val="0"/>
          <w:numId w:val="3"/>
        </w:numPr>
        <w:tabs>
          <w:tab w:val="clear" w:pos="720"/>
        </w:tabs>
        <w:spacing w:line="360" w:lineRule="auto"/>
        <w:ind w:left="567" w:hanging="567"/>
      </w:pPr>
      <w:bookmarkStart w:id="5" w:name="s13s12"/>
      <w:bookmarkEnd w:id="5"/>
      <w:r w:rsidRPr="000C130D">
        <w:t xml:space="preserve">If there is any document earlier served as required by the </w:t>
      </w:r>
      <w:r w:rsidRPr="00750974">
        <w:rPr>
          <w:i/>
        </w:rPr>
        <w:t>Rules</w:t>
      </w:r>
      <w:r w:rsidR="001C07CA">
        <w:t xml:space="preserve"> which</w:t>
      </w:r>
      <w:r w:rsidRPr="000C130D">
        <w:t xml:space="preserve"> has been corrected, updated or is a new version, an updated Certificate of Financial Disclosure must be served and filed</w:t>
      </w:r>
      <w:r w:rsidR="00B97E9E">
        <w:t xml:space="preserve"> in the Continuing Record</w:t>
      </w:r>
      <w:r w:rsidRPr="000C130D">
        <w:t>.</w:t>
      </w:r>
      <w:r w:rsidR="00D54828" w:rsidRPr="000C130D">
        <w:t xml:space="preserve">  </w:t>
      </w:r>
      <w:r w:rsidRPr="000C130D">
        <w:t>Rule 13(13.1) governs this,</w:t>
      </w:r>
    </w:p>
    <w:p w14:paraId="58F4884B" w14:textId="77777777" w:rsidR="00AD0ABF" w:rsidRPr="000C130D" w:rsidRDefault="00AD0ABF" w:rsidP="005F32B8">
      <w:pPr>
        <w:pStyle w:val="ListParagraph"/>
        <w:spacing w:before="120" w:after="120" w:line="360" w:lineRule="auto"/>
        <w:ind w:left="1134" w:right="571"/>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Updating Certificate of financial disclosure</w:t>
      </w:r>
    </w:p>
    <w:bookmarkStart w:id="6" w:name="s13s13p1"/>
    <w:bookmarkEnd w:id="6"/>
    <w:p w14:paraId="381D818F" w14:textId="2F3AAF94" w:rsidR="00AD0ABF" w:rsidRPr="000C130D" w:rsidRDefault="0079382E" w:rsidP="005F32B8">
      <w:pPr>
        <w:pStyle w:val="ListParagraph"/>
        <w:spacing w:before="120" w:after="120" w:line="240" w:lineRule="auto"/>
        <w:ind w:left="1134" w:right="571"/>
        <w:contextualSpacing w:val="0"/>
        <w:jc w:val="both"/>
        <w:rPr>
          <w:rStyle w:val="Hyperlink"/>
          <w:rFonts w:ascii="Times New Roman" w:hAnsi="Times New Roman" w:cs="Times New Roman"/>
          <w:color w:val="auto"/>
          <w:sz w:val="24"/>
          <w:szCs w:val="24"/>
          <w:u w:val="none"/>
          <w:lang w:val="en-US"/>
        </w:rPr>
      </w:pPr>
      <w:r>
        <w:fldChar w:fldCharType="begin"/>
      </w:r>
      <w:r>
        <w:instrText xml:space="preserve"> HYPERLINK "http://www.ontario.ca/fr/lois/reglement/990114" \l "s13s13p1" </w:instrText>
      </w:r>
      <w:r>
        <w:fldChar w:fldCharType="separate"/>
      </w:r>
      <w:r w:rsidR="00AD0ABF" w:rsidRPr="000C130D">
        <w:rPr>
          <w:rStyle w:val="Hyperlink"/>
          <w:rFonts w:ascii="Times New Roman" w:hAnsi="Times New Roman" w:cs="Times New Roman"/>
          <w:color w:val="auto"/>
          <w:sz w:val="24"/>
          <w:szCs w:val="24"/>
          <w:u w:val="none"/>
          <w:lang w:val="en-US"/>
        </w:rPr>
        <w:t>(13.1)</w:t>
      </w:r>
      <w:r>
        <w:rPr>
          <w:rStyle w:val="Hyperlink"/>
          <w:rFonts w:ascii="Times New Roman" w:hAnsi="Times New Roman" w:cs="Times New Roman"/>
          <w:color w:val="auto"/>
          <w:sz w:val="24"/>
          <w:szCs w:val="24"/>
          <w:u w:val="none"/>
          <w:lang w:val="en-US"/>
        </w:rPr>
        <w:fldChar w:fldCharType="end"/>
      </w:r>
      <w:r w:rsidR="00AD0ABF" w:rsidRPr="000C130D">
        <w:rPr>
          <w:rStyle w:val="Hyperlink"/>
          <w:rFonts w:ascii="Times New Roman" w:hAnsi="Times New Roman" w:cs="Times New Roman"/>
          <w:color w:val="auto"/>
          <w:sz w:val="24"/>
          <w:szCs w:val="24"/>
          <w:u w:val="none"/>
          <w:lang w:val="en-US"/>
        </w:rPr>
        <w:t> </w:t>
      </w:r>
      <w:r w:rsidR="00ED7382" w:rsidRPr="000C130D">
        <w:rPr>
          <w:rStyle w:val="Hyperlink"/>
          <w:rFonts w:ascii="Times New Roman" w:hAnsi="Times New Roman" w:cs="Times New Roman"/>
          <w:color w:val="auto"/>
          <w:sz w:val="24"/>
          <w:szCs w:val="24"/>
          <w:u w:val="none"/>
          <w:lang w:val="en-US"/>
        </w:rPr>
        <w:t xml:space="preserve"> </w:t>
      </w:r>
      <w:r w:rsidR="00AD0ABF" w:rsidRPr="000C130D">
        <w:rPr>
          <w:rStyle w:val="Hyperlink"/>
          <w:rFonts w:ascii="Times New Roman" w:hAnsi="Times New Roman" w:cs="Times New Roman"/>
          <w:color w:val="auto"/>
          <w:sz w:val="24"/>
          <w:szCs w:val="24"/>
          <w:u w:val="none"/>
          <w:lang w:val="en-US"/>
        </w:rPr>
        <w:t xml:space="preserve">Before any settlement conference </w:t>
      </w:r>
      <w:r w:rsidR="006457A0" w:rsidRPr="000C130D">
        <w:rPr>
          <w:rStyle w:val="Hyperlink"/>
          <w:rFonts w:ascii="Times New Roman" w:hAnsi="Times New Roman" w:cs="Times New Roman"/>
          <w:color w:val="auto"/>
          <w:sz w:val="24"/>
          <w:szCs w:val="24"/>
          <w:u w:val="none"/>
          <w:lang w:val="en-US"/>
        </w:rPr>
        <w:t>…</w:t>
      </w:r>
      <w:r w:rsidR="00AD0ABF" w:rsidRPr="000C130D">
        <w:rPr>
          <w:rStyle w:val="Hyperlink"/>
          <w:rFonts w:ascii="Times New Roman" w:hAnsi="Times New Roman" w:cs="Times New Roman"/>
          <w:color w:val="auto"/>
          <w:sz w:val="24"/>
          <w:szCs w:val="24"/>
          <w:u w:val="none"/>
          <w:lang w:val="en-US"/>
        </w:rPr>
        <w:t xml:space="preserve"> a party who has served a corrected, updated or new version of a document referred to in subrule (3.1), (3.3), (3.4) or (5.0.1) in accordance with subrule (15), or additional documents in accordance with subrule (16), shall serve and file an updated certificate of financial disclosure (Form 13A), no later than,</w:t>
      </w:r>
    </w:p>
    <w:p w14:paraId="5F001C65" w14:textId="0409945E" w:rsidR="00AD0ABF" w:rsidRPr="000C130D" w:rsidRDefault="00AD0ABF" w:rsidP="005F32B8">
      <w:pPr>
        <w:pStyle w:val="ListParagraph"/>
        <w:spacing w:before="120" w:after="120" w:line="240" w:lineRule="auto"/>
        <w:ind w:left="1134" w:right="571"/>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r>
      <w:r w:rsidR="009E5464">
        <w:rPr>
          <w:rFonts w:ascii="Times New Roman" w:hAnsi="Times New Roman" w:cs="Times New Roman"/>
          <w:sz w:val="24"/>
          <w:szCs w:val="24"/>
          <w:lang w:val="en-GB"/>
        </w:rPr>
        <w:t>six</w:t>
      </w:r>
      <w:r w:rsidRPr="000C130D">
        <w:rPr>
          <w:rFonts w:ascii="Times New Roman" w:hAnsi="Times New Roman" w:cs="Times New Roman"/>
          <w:sz w:val="24"/>
          <w:szCs w:val="24"/>
          <w:lang w:val="en-GB"/>
        </w:rPr>
        <w:t xml:space="preserve"> days before the conference, in the case of the party requesting the conference or, if the conference is not requested by a party, the applicant or the party making the motion, as the case may be; and</w:t>
      </w:r>
    </w:p>
    <w:p w14:paraId="224E398B" w14:textId="77777777" w:rsidR="00AD0ABF" w:rsidRDefault="00AD0ABF" w:rsidP="005F32B8">
      <w:pPr>
        <w:pStyle w:val="ListParagraph"/>
        <w:spacing w:before="120" w:after="240" w:line="240" w:lineRule="auto"/>
        <w:ind w:left="1134" w:right="571"/>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t>four days</w:t>
      </w:r>
      <w:r w:rsidRPr="000C130D">
        <w:rPr>
          <w:rFonts w:ascii="Times New Roman" w:hAnsi="Times New Roman" w:cs="Times New Roman"/>
          <w:sz w:val="24"/>
          <w:szCs w:val="24"/>
          <w:lang w:val="en-US"/>
        </w:rPr>
        <w:t xml:space="preserve"> before </w:t>
      </w:r>
      <w:r w:rsidRPr="00B763B8">
        <w:rPr>
          <w:rFonts w:ascii="Times New Roman" w:hAnsi="Times New Roman" w:cs="Times New Roman"/>
          <w:sz w:val="24"/>
          <w:szCs w:val="24"/>
          <w:lang w:val="en-GB"/>
        </w:rPr>
        <w:t>the</w:t>
      </w:r>
      <w:r w:rsidRPr="000C130D">
        <w:rPr>
          <w:rFonts w:ascii="Times New Roman" w:hAnsi="Times New Roman" w:cs="Times New Roman"/>
          <w:sz w:val="24"/>
          <w:szCs w:val="24"/>
          <w:lang w:val="en-US"/>
        </w:rPr>
        <w:t xml:space="preserve"> conference, in the case of the other party</w:t>
      </w:r>
      <w:r w:rsidR="006457A0" w:rsidRPr="000C130D">
        <w:rPr>
          <w:rFonts w:ascii="Times New Roman" w:hAnsi="Times New Roman" w:cs="Times New Roman"/>
          <w:sz w:val="24"/>
          <w:szCs w:val="24"/>
          <w:lang w:val="en-US"/>
        </w:rPr>
        <w:t>.</w:t>
      </w:r>
    </w:p>
    <w:p w14:paraId="2E023DB9" w14:textId="77980443" w:rsidR="00C6472C" w:rsidRPr="000C130D" w:rsidRDefault="00C6472C" w:rsidP="005F32B8">
      <w:pPr>
        <w:pStyle w:val="MainParagraph"/>
        <w:numPr>
          <w:ilvl w:val="0"/>
          <w:numId w:val="3"/>
        </w:numPr>
        <w:tabs>
          <w:tab w:val="clear" w:pos="720"/>
        </w:tabs>
        <w:spacing w:line="360" w:lineRule="auto"/>
        <w:ind w:left="567" w:hanging="567"/>
      </w:pPr>
      <w:r w:rsidRPr="000C130D">
        <w:t>Rule 13(1</w:t>
      </w:r>
      <w:r w:rsidR="00786AB7">
        <w:t>6</w:t>
      </w:r>
      <w:r w:rsidRPr="000C130D">
        <w:t>) provide</w:t>
      </w:r>
      <w:r>
        <w:t>s</w:t>
      </w:r>
      <w:r w:rsidRPr="000C130D">
        <w:t>,</w:t>
      </w:r>
    </w:p>
    <w:p w14:paraId="2706ACD6" w14:textId="77777777" w:rsidR="00C6472C" w:rsidRPr="000C130D" w:rsidRDefault="00C6472C" w:rsidP="005F32B8">
      <w:pPr>
        <w:pStyle w:val="ListParagraph"/>
        <w:spacing w:after="0" w:line="360" w:lineRule="auto"/>
        <w:ind w:left="1134" w:right="571"/>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Duty to address omissions in Financial Disclosure</w:t>
      </w:r>
    </w:p>
    <w:bookmarkStart w:id="7" w:name="s13s16"/>
    <w:bookmarkEnd w:id="7"/>
    <w:p w14:paraId="46216449" w14:textId="14982400" w:rsidR="00C6472C" w:rsidRDefault="0079382E" w:rsidP="005F32B8">
      <w:pPr>
        <w:spacing w:after="240" w:line="240" w:lineRule="auto"/>
        <w:ind w:left="1134" w:right="573"/>
        <w:jc w:val="both"/>
        <w:rPr>
          <w:rFonts w:ascii="Times New Roman" w:hAnsi="Times New Roman" w:cs="Times New Roman"/>
          <w:sz w:val="24"/>
          <w:szCs w:val="24"/>
          <w:lang w:val="en-GB"/>
        </w:rPr>
      </w:pPr>
      <w:r>
        <w:fldChar w:fldCharType="begin"/>
      </w:r>
      <w:r>
        <w:instrText xml:space="preserve"> HYPERLINK "http://www.ontario.ca/fr/lois/reglement/990114" \l "s13s16" </w:instrText>
      </w:r>
      <w:r>
        <w:fldChar w:fldCharType="separate"/>
      </w:r>
      <w:r w:rsidR="00C6472C" w:rsidRPr="000C130D">
        <w:rPr>
          <w:rStyle w:val="Hyperlink"/>
          <w:rFonts w:ascii="Times New Roman" w:hAnsi="Times New Roman" w:cs="Times New Roman"/>
          <w:color w:val="auto"/>
          <w:sz w:val="24"/>
          <w:szCs w:val="24"/>
          <w:u w:val="none"/>
          <w:lang w:val="en-US"/>
        </w:rPr>
        <w:t>(16)</w:t>
      </w:r>
      <w:r>
        <w:rPr>
          <w:rStyle w:val="Hyperlink"/>
          <w:rFonts w:ascii="Times New Roman" w:hAnsi="Times New Roman" w:cs="Times New Roman"/>
          <w:color w:val="auto"/>
          <w:sz w:val="24"/>
          <w:szCs w:val="24"/>
          <w:u w:val="none"/>
          <w:lang w:val="en-US"/>
        </w:rPr>
        <w:fldChar w:fldCharType="end"/>
      </w:r>
      <w:r w:rsidR="00C6472C" w:rsidRPr="000C130D">
        <w:rPr>
          <w:rFonts w:ascii="Times New Roman" w:hAnsi="Times New Roman" w:cs="Times New Roman"/>
          <w:sz w:val="24"/>
          <w:szCs w:val="24"/>
          <w:lang w:val="en-GB"/>
        </w:rPr>
        <w:t xml:space="preserve">  As soon as a party discovers that he or she failed to serve a document required to be served under subrule (3.1), (3.3), (3.4) or (5.0.1), the party shall serve the document on the other party. </w:t>
      </w:r>
    </w:p>
    <w:p w14:paraId="2BA9D0B2" w14:textId="77777777" w:rsidR="00A15A67" w:rsidRDefault="00A15A67" w:rsidP="005F32B8">
      <w:pPr>
        <w:spacing w:after="240" w:line="240" w:lineRule="auto"/>
        <w:ind w:left="1134" w:right="573"/>
        <w:jc w:val="both"/>
        <w:rPr>
          <w:rFonts w:ascii="Times New Roman" w:hAnsi="Times New Roman" w:cs="Times New Roman"/>
          <w:sz w:val="24"/>
          <w:szCs w:val="24"/>
          <w:lang w:val="en-GB"/>
        </w:rPr>
      </w:pPr>
    </w:p>
    <w:p w14:paraId="4C98AEAC" w14:textId="77777777" w:rsidR="00985C74" w:rsidRPr="00B763B8" w:rsidRDefault="00AB1DAB" w:rsidP="005F32B8">
      <w:pPr>
        <w:spacing w:before="120" w:after="240" w:line="360" w:lineRule="auto"/>
        <w:jc w:val="both"/>
        <w:rPr>
          <w:rFonts w:ascii="Times New Roman" w:hAnsi="Times New Roman" w:cs="Times New Roman"/>
          <w:b/>
          <w:sz w:val="24"/>
          <w:szCs w:val="24"/>
        </w:rPr>
      </w:pPr>
      <w:r w:rsidRPr="00B763B8">
        <w:rPr>
          <w:rFonts w:ascii="Times New Roman" w:hAnsi="Times New Roman" w:cs="Times New Roman"/>
          <w:b/>
          <w:sz w:val="24"/>
          <w:szCs w:val="24"/>
          <w:u w:val="single"/>
        </w:rPr>
        <w:t>Property</w:t>
      </w:r>
      <w:r w:rsidRPr="00B763B8">
        <w:rPr>
          <w:rFonts w:ascii="Times New Roman" w:hAnsi="Times New Roman" w:cs="Times New Roman"/>
          <w:b/>
          <w:color w:val="1F497D" w:themeColor="text2"/>
          <w:sz w:val="24"/>
          <w:szCs w:val="24"/>
          <w:u w:val="single"/>
        </w:rPr>
        <w:t xml:space="preserve"> </w:t>
      </w:r>
      <w:r w:rsidRPr="00B763B8">
        <w:rPr>
          <w:rFonts w:ascii="Times New Roman" w:hAnsi="Times New Roman" w:cs="Times New Roman"/>
          <w:b/>
          <w:sz w:val="24"/>
          <w:szCs w:val="24"/>
          <w:u w:val="single"/>
        </w:rPr>
        <w:t>Claims</w:t>
      </w:r>
    </w:p>
    <w:p w14:paraId="1871E097" w14:textId="02661392" w:rsidR="00122384" w:rsidRDefault="00AB1DAB" w:rsidP="005F32B8">
      <w:pPr>
        <w:pStyle w:val="MainParagraph"/>
        <w:numPr>
          <w:ilvl w:val="0"/>
          <w:numId w:val="3"/>
        </w:numPr>
        <w:tabs>
          <w:tab w:val="clear" w:pos="720"/>
        </w:tabs>
        <w:spacing w:line="360" w:lineRule="auto"/>
        <w:ind w:left="567" w:hanging="567"/>
      </w:pPr>
      <w:r w:rsidRPr="000C130D">
        <w:t>Where the case involves property claims between ma</w:t>
      </w:r>
      <w:r w:rsidR="001C07CA">
        <w:t>rried (not common-law) spouses</w:t>
      </w:r>
      <w:r w:rsidR="000458A8">
        <w:t>, two important documents must be prepared. The first is</w:t>
      </w:r>
      <w:r w:rsidR="001C07CA">
        <w:t xml:space="preserve"> a </w:t>
      </w:r>
      <w:r w:rsidR="001C07CA" w:rsidRPr="000458A8">
        <w:rPr>
          <w:b/>
        </w:rPr>
        <w:t>Net Family Property statement</w:t>
      </w:r>
      <w:r w:rsidR="001C07CA">
        <w:t xml:space="preserve"> (Form 13B)</w:t>
      </w:r>
      <w:r w:rsidR="00AB0962">
        <w:t xml:space="preserve"> and the other is </w:t>
      </w:r>
      <w:r w:rsidR="000458A8">
        <w:t xml:space="preserve">a </w:t>
      </w:r>
      <w:r w:rsidR="00BF442C" w:rsidRPr="000458A8">
        <w:rPr>
          <w:b/>
        </w:rPr>
        <w:t>C</w:t>
      </w:r>
      <w:r w:rsidRPr="000458A8">
        <w:rPr>
          <w:b/>
        </w:rPr>
        <w:t>omparison of Net Family Property Statements</w:t>
      </w:r>
      <w:r w:rsidRPr="000C130D">
        <w:t xml:space="preserve"> </w:t>
      </w:r>
      <w:r w:rsidR="00BF442C" w:rsidRPr="000C130D">
        <w:t>(Form 13C)</w:t>
      </w:r>
      <w:r w:rsidR="0074347C">
        <w:t xml:space="preserve"> both of</w:t>
      </w:r>
      <w:r w:rsidR="000458A8">
        <w:t xml:space="preserve"> which must be prepared and filed </w:t>
      </w:r>
      <w:r w:rsidR="0074347C">
        <w:t xml:space="preserve">six days before </w:t>
      </w:r>
      <w:r w:rsidR="000458A8">
        <w:t>the settlement conference</w:t>
      </w:r>
      <w:r w:rsidR="00BF442C" w:rsidRPr="000C130D">
        <w:t xml:space="preserve">.  </w:t>
      </w:r>
    </w:p>
    <w:p w14:paraId="63C1CE1B" w14:textId="3DE3E7CF" w:rsidR="00BF442C" w:rsidRPr="000C130D" w:rsidRDefault="00BF442C" w:rsidP="005F32B8">
      <w:pPr>
        <w:pStyle w:val="MainParagraph"/>
        <w:numPr>
          <w:ilvl w:val="0"/>
          <w:numId w:val="3"/>
        </w:numPr>
        <w:tabs>
          <w:tab w:val="clear" w:pos="720"/>
        </w:tabs>
        <w:spacing w:line="360" w:lineRule="auto"/>
        <w:ind w:left="567" w:hanging="567"/>
      </w:pPr>
      <w:r w:rsidRPr="000C130D">
        <w:t>Rule</w:t>
      </w:r>
      <w:r w:rsidR="00D46AAD">
        <w:t>s</w:t>
      </w:r>
      <w:r w:rsidRPr="000C130D">
        <w:t xml:space="preserve"> 13(14)</w:t>
      </w:r>
      <w:r w:rsidR="00423D49">
        <w:t>,</w:t>
      </w:r>
      <w:r w:rsidR="004368A5">
        <w:t xml:space="preserve"> </w:t>
      </w:r>
      <w:r w:rsidR="00D46AAD">
        <w:t>(14</w:t>
      </w:r>
      <w:r w:rsidR="00B32976">
        <w:t>.0.1)</w:t>
      </w:r>
      <w:r w:rsidR="004368A5">
        <w:t>, (14.02)</w:t>
      </w:r>
      <w:r w:rsidR="000E517F">
        <w:t>,</w:t>
      </w:r>
      <w:r w:rsidR="00E23365">
        <w:t xml:space="preserve"> </w:t>
      </w:r>
      <w:r w:rsidR="003A7DDE">
        <w:t>(14.2)</w:t>
      </w:r>
      <w:r w:rsidR="004368A5">
        <w:t xml:space="preserve"> and (14.3)</w:t>
      </w:r>
      <w:r w:rsidRPr="000C130D">
        <w:t xml:space="preserve"> </w:t>
      </w:r>
      <w:r w:rsidR="004368A5">
        <w:t>are the applicable rules.</w:t>
      </w:r>
    </w:p>
    <w:p w14:paraId="147CD8DC" w14:textId="77777777" w:rsidR="00A15A67" w:rsidRDefault="00A15A67" w:rsidP="005F32B8">
      <w:pPr>
        <w:pStyle w:val="ListParagraph"/>
        <w:spacing w:before="120" w:after="0" w:line="360" w:lineRule="auto"/>
        <w:ind w:left="1134" w:right="571" w:hanging="11"/>
        <w:jc w:val="both"/>
        <w:rPr>
          <w:rFonts w:ascii="Times New Roman" w:hAnsi="Times New Roman" w:cs="Times New Roman"/>
          <w:b/>
          <w:sz w:val="24"/>
          <w:szCs w:val="24"/>
          <w:lang w:val="en-GB"/>
        </w:rPr>
      </w:pPr>
    </w:p>
    <w:p w14:paraId="36C6E9AF" w14:textId="77777777" w:rsidR="00BD36E1" w:rsidRDefault="00BD36E1" w:rsidP="005F32B8">
      <w:pPr>
        <w:pStyle w:val="ListParagraph"/>
        <w:spacing w:before="120" w:after="0" w:line="360" w:lineRule="auto"/>
        <w:ind w:left="1134" w:right="571" w:hanging="11"/>
        <w:jc w:val="both"/>
        <w:rPr>
          <w:rFonts w:ascii="Times New Roman" w:hAnsi="Times New Roman" w:cs="Times New Roman"/>
          <w:b/>
          <w:sz w:val="24"/>
          <w:szCs w:val="24"/>
          <w:lang w:val="en-GB"/>
        </w:rPr>
      </w:pPr>
    </w:p>
    <w:p w14:paraId="1D0CC611" w14:textId="02EC1AA5" w:rsidR="00AD0ABF" w:rsidRPr="000C130D" w:rsidRDefault="00AD0ABF" w:rsidP="005F32B8">
      <w:pPr>
        <w:pStyle w:val="ListParagraph"/>
        <w:spacing w:before="120" w:after="0" w:line="360" w:lineRule="auto"/>
        <w:ind w:left="1134" w:right="571" w:hanging="11"/>
        <w:jc w:val="both"/>
        <w:rPr>
          <w:rFonts w:ascii="Times New Roman" w:hAnsi="Times New Roman" w:cs="Times New Roman"/>
          <w:sz w:val="24"/>
          <w:szCs w:val="24"/>
          <w:lang w:val="en-GB"/>
        </w:rPr>
      </w:pPr>
      <w:r w:rsidRPr="000C130D">
        <w:rPr>
          <w:rFonts w:ascii="Times New Roman" w:hAnsi="Times New Roman" w:cs="Times New Roman"/>
          <w:b/>
          <w:sz w:val="24"/>
          <w:szCs w:val="24"/>
          <w:lang w:val="en-GB"/>
        </w:rPr>
        <w:t xml:space="preserve">NET FAMILY </w:t>
      </w:r>
      <w:r w:rsidRPr="00501008">
        <w:rPr>
          <w:rFonts w:ascii="Times New Roman" w:hAnsi="Times New Roman" w:cs="Times New Roman"/>
          <w:b/>
          <w:caps/>
          <w:sz w:val="24"/>
          <w:szCs w:val="24"/>
          <w:lang w:val="en-GB"/>
        </w:rPr>
        <w:t>PROPERTY</w:t>
      </w:r>
      <w:r w:rsidRPr="000C130D">
        <w:rPr>
          <w:rFonts w:ascii="Times New Roman" w:hAnsi="Times New Roman" w:cs="Times New Roman"/>
          <w:b/>
          <w:sz w:val="24"/>
          <w:szCs w:val="24"/>
          <w:lang w:val="en-GB"/>
        </w:rPr>
        <w:t xml:space="preserve"> STATEMENT</w:t>
      </w:r>
    </w:p>
    <w:bookmarkStart w:id="8" w:name="s13s14"/>
    <w:bookmarkEnd w:id="8"/>
    <w:p w14:paraId="16482208" w14:textId="28E58816" w:rsidR="00BF442C" w:rsidRDefault="0079382E" w:rsidP="00A62E6F">
      <w:pPr>
        <w:spacing w:after="120" w:line="240" w:lineRule="auto"/>
        <w:ind w:left="1134" w:right="571" w:hanging="11"/>
        <w:contextualSpacing/>
        <w:jc w:val="both"/>
        <w:rPr>
          <w:rStyle w:val="Hyperlink"/>
          <w:rFonts w:ascii="Times New Roman" w:hAnsi="Times New Roman" w:cs="Times New Roman"/>
          <w:color w:val="auto"/>
          <w:sz w:val="24"/>
          <w:szCs w:val="24"/>
          <w:u w:val="none"/>
          <w:lang w:val="en-US"/>
        </w:rPr>
      </w:pPr>
      <w:r>
        <w:fldChar w:fldCharType="begin"/>
      </w:r>
      <w:r>
        <w:instrText xml:space="preserve"> HYPERLINK "http://www.ontario.ca/fr/lois/reglement/990114" \l "s13s14" </w:instrText>
      </w:r>
      <w:r>
        <w:fldChar w:fldCharType="separate"/>
      </w:r>
      <w:r w:rsidR="00AD0ABF" w:rsidRPr="000C130D">
        <w:rPr>
          <w:rStyle w:val="Hyperlink"/>
          <w:rFonts w:ascii="Times New Roman" w:hAnsi="Times New Roman" w:cs="Times New Roman"/>
          <w:color w:val="auto"/>
          <w:sz w:val="24"/>
          <w:szCs w:val="24"/>
          <w:u w:val="none"/>
          <w:lang w:val="en-US"/>
        </w:rPr>
        <w:t>(14)</w:t>
      </w:r>
      <w:r>
        <w:rPr>
          <w:rStyle w:val="Hyperlink"/>
          <w:rFonts w:ascii="Times New Roman" w:hAnsi="Times New Roman" w:cs="Times New Roman"/>
          <w:color w:val="auto"/>
          <w:sz w:val="24"/>
          <w:szCs w:val="24"/>
          <w:u w:val="none"/>
          <w:lang w:val="en-US"/>
        </w:rPr>
        <w:fldChar w:fldCharType="end"/>
      </w:r>
      <w:r w:rsidR="00AD0ABF" w:rsidRPr="000C130D">
        <w:rPr>
          <w:rStyle w:val="Hyperlink"/>
          <w:rFonts w:ascii="Times New Roman" w:hAnsi="Times New Roman" w:cs="Times New Roman"/>
          <w:color w:val="auto"/>
          <w:sz w:val="24"/>
          <w:szCs w:val="24"/>
          <w:u w:val="none"/>
          <w:lang w:val="en-US"/>
        </w:rPr>
        <w:t>  </w:t>
      </w:r>
      <w:r w:rsidR="00EC47EE">
        <w:rPr>
          <w:rStyle w:val="Hyperlink"/>
          <w:rFonts w:ascii="Times New Roman" w:hAnsi="Times New Roman" w:cs="Times New Roman"/>
          <w:color w:val="auto"/>
          <w:sz w:val="24"/>
          <w:szCs w:val="24"/>
          <w:u w:val="none"/>
          <w:lang w:val="en-US"/>
        </w:rPr>
        <w:t>Before a settlement conference…each party to a property claim under Part 1 of the Family Law Act shall, no later than the time specified in subrule (14.0.1), serve and file</w:t>
      </w:r>
      <w:r w:rsidR="00496770">
        <w:rPr>
          <w:rStyle w:val="Hyperlink"/>
          <w:rFonts w:ascii="Times New Roman" w:hAnsi="Times New Roman" w:cs="Times New Roman"/>
          <w:color w:val="auto"/>
          <w:sz w:val="24"/>
          <w:szCs w:val="24"/>
          <w:u w:val="none"/>
          <w:lang w:val="en-US"/>
        </w:rPr>
        <w:t>,</w:t>
      </w:r>
    </w:p>
    <w:p w14:paraId="04B79CD0" w14:textId="13079921" w:rsidR="00496770" w:rsidRDefault="00496770" w:rsidP="00A62E6F">
      <w:pPr>
        <w:spacing w:after="120" w:line="240" w:lineRule="auto"/>
        <w:ind w:left="1134" w:right="571" w:hanging="11"/>
        <w:contextualSpacing/>
        <w:jc w:val="both"/>
        <w:rPr>
          <w:rStyle w:val="Hyperlink"/>
          <w:rFonts w:ascii="Times New Roman" w:hAnsi="Times New Roman" w:cs="Times New Roman"/>
          <w:color w:val="auto"/>
          <w:sz w:val="24"/>
          <w:szCs w:val="24"/>
          <w:u w:val="none"/>
          <w:lang w:val="en-US"/>
        </w:rPr>
      </w:pPr>
    </w:p>
    <w:p w14:paraId="258A37FE" w14:textId="51E9EFED" w:rsidR="00496770" w:rsidRDefault="00B22883" w:rsidP="00496770">
      <w:pPr>
        <w:pStyle w:val="ListParagraph"/>
        <w:numPr>
          <w:ilvl w:val="0"/>
          <w:numId w:val="8"/>
        </w:numPr>
        <w:spacing w:after="120" w:line="240" w:lineRule="auto"/>
        <w:ind w:right="57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96770">
        <w:rPr>
          <w:rFonts w:ascii="Times New Roman" w:hAnsi="Times New Roman" w:cs="Times New Roman"/>
          <w:sz w:val="24"/>
          <w:szCs w:val="24"/>
          <w:lang w:val="en-US"/>
        </w:rPr>
        <w:t xml:space="preserve"> net family property statement (Form 13B);</w:t>
      </w:r>
    </w:p>
    <w:p w14:paraId="28CDC7B8" w14:textId="47A3EC7F" w:rsidR="00496770" w:rsidRDefault="00B22883" w:rsidP="00496770">
      <w:pPr>
        <w:pStyle w:val="ListParagraph"/>
        <w:numPr>
          <w:ilvl w:val="0"/>
          <w:numId w:val="8"/>
        </w:numPr>
        <w:spacing w:after="120" w:line="240" w:lineRule="auto"/>
        <w:ind w:right="571"/>
        <w:jc w:val="both"/>
        <w:rPr>
          <w:rFonts w:ascii="Times New Roman" w:hAnsi="Times New Roman" w:cs="Times New Roman"/>
          <w:sz w:val="24"/>
          <w:szCs w:val="24"/>
          <w:lang w:val="en-US"/>
        </w:rPr>
      </w:pPr>
      <w:r>
        <w:rPr>
          <w:rFonts w:ascii="Times New Roman" w:hAnsi="Times New Roman" w:cs="Times New Roman"/>
          <w:sz w:val="24"/>
          <w:szCs w:val="24"/>
          <w:lang w:val="en-US"/>
        </w:rPr>
        <w:t>if the party has already served a net family property statement</w:t>
      </w:r>
      <w:r w:rsidR="00981153">
        <w:rPr>
          <w:rFonts w:ascii="Times New Roman" w:hAnsi="Times New Roman" w:cs="Times New Roman"/>
          <w:sz w:val="24"/>
          <w:szCs w:val="24"/>
          <w:lang w:val="en-US"/>
        </w:rPr>
        <w:t xml:space="preserve"> and the information in that statement has not changed, an affidavit saying that the information in the statement has not changed and is still true</w:t>
      </w:r>
      <w:r w:rsidR="00514650">
        <w:rPr>
          <w:rFonts w:ascii="Times New Roman" w:hAnsi="Times New Roman" w:cs="Times New Roman"/>
          <w:sz w:val="24"/>
          <w:szCs w:val="24"/>
          <w:lang w:val="en-US"/>
        </w:rPr>
        <w:t>.</w:t>
      </w:r>
    </w:p>
    <w:p w14:paraId="76B4925C" w14:textId="77777777" w:rsidR="00514650" w:rsidRPr="00496770" w:rsidRDefault="00514650" w:rsidP="00514650">
      <w:pPr>
        <w:pStyle w:val="ListParagraph"/>
        <w:spacing w:after="120" w:line="240" w:lineRule="auto"/>
        <w:ind w:left="1483" w:right="571"/>
        <w:jc w:val="both"/>
        <w:rPr>
          <w:rFonts w:ascii="Times New Roman" w:hAnsi="Times New Roman" w:cs="Times New Roman"/>
          <w:sz w:val="24"/>
          <w:szCs w:val="24"/>
          <w:lang w:val="en-US"/>
        </w:rPr>
      </w:pPr>
    </w:p>
    <w:p w14:paraId="01921D0D" w14:textId="71390B38" w:rsidR="004206AA" w:rsidRDefault="004206AA" w:rsidP="004206AA">
      <w:pPr>
        <w:pStyle w:val="ListParagraph"/>
        <w:spacing w:before="120" w:after="240" w:line="360" w:lineRule="auto"/>
        <w:ind w:left="1134" w:right="571"/>
        <w:contextualSpacing w:val="0"/>
        <w:jc w:val="both"/>
        <w:rPr>
          <w:rFonts w:ascii="Times New Roman" w:hAnsi="Times New Roman" w:cs="Times New Roman"/>
          <w:b/>
          <w:sz w:val="24"/>
          <w:szCs w:val="24"/>
          <w:lang w:val="en-GB"/>
        </w:rPr>
      </w:pPr>
      <w:r>
        <w:rPr>
          <w:rFonts w:ascii="Times New Roman" w:hAnsi="Times New Roman" w:cs="Times New Roman"/>
          <w:b/>
          <w:sz w:val="24"/>
          <w:szCs w:val="24"/>
          <w:lang w:val="en-GB"/>
        </w:rPr>
        <w:t>SAME</w:t>
      </w:r>
      <w:r w:rsidR="00377AAD">
        <w:rPr>
          <w:rFonts w:ascii="Times New Roman" w:hAnsi="Times New Roman" w:cs="Times New Roman"/>
          <w:b/>
          <w:sz w:val="24"/>
          <w:szCs w:val="24"/>
          <w:lang w:val="en-GB"/>
        </w:rPr>
        <w:t>, TIMING REQUIREMENT</w:t>
      </w:r>
    </w:p>
    <w:p w14:paraId="047B509D" w14:textId="5FD097FB" w:rsidR="00283D03" w:rsidRPr="00283D03" w:rsidRDefault="00A62E6F" w:rsidP="00283D03">
      <w:pPr>
        <w:pStyle w:val="Default"/>
        <w:ind w:left="1134" w:right="571" w:hanging="141"/>
        <w:rPr>
          <w:rFonts w:eastAsiaTheme="minorEastAsia"/>
          <w:sz w:val="26"/>
          <w:szCs w:val="26"/>
          <w:lang w:eastAsia="en-CA"/>
        </w:rPr>
      </w:pPr>
      <w:r>
        <w:rPr>
          <w:bCs/>
          <w:lang w:val="en-GB"/>
        </w:rPr>
        <w:t xml:space="preserve"> </w:t>
      </w:r>
      <w:r w:rsidR="00283D03" w:rsidRPr="00283D03">
        <w:rPr>
          <w:rFonts w:eastAsiaTheme="minorEastAsia"/>
          <w:sz w:val="26"/>
          <w:szCs w:val="26"/>
          <w:lang w:eastAsia="en-CA"/>
        </w:rPr>
        <w:t xml:space="preserve">(14.0.1) A party shall serve and file the document referred to in subrule (14) no later than, </w:t>
      </w:r>
    </w:p>
    <w:p w14:paraId="5D18E5B4" w14:textId="77777777" w:rsidR="00283D03" w:rsidRDefault="00283D03" w:rsidP="00283D03">
      <w:pPr>
        <w:autoSpaceDE w:val="0"/>
        <w:autoSpaceDN w:val="0"/>
        <w:adjustRightInd w:val="0"/>
        <w:spacing w:after="0" w:line="240" w:lineRule="auto"/>
        <w:rPr>
          <w:rFonts w:ascii="Times New Roman" w:hAnsi="Times New Roman" w:cs="Times New Roman"/>
          <w:color w:val="000000"/>
          <w:sz w:val="26"/>
          <w:szCs w:val="26"/>
        </w:rPr>
      </w:pPr>
    </w:p>
    <w:p w14:paraId="09D05694" w14:textId="77708D17" w:rsidR="00283D03" w:rsidRPr="00283D03" w:rsidRDefault="00283D03" w:rsidP="00283D03">
      <w:pPr>
        <w:pStyle w:val="ListParagraph"/>
        <w:numPr>
          <w:ilvl w:val="0"/>
          <w:numId w:val="14"/>
        </w:numPr>
        <w:autoSpaceDE w:val="0"/>
        <w:autoSpaceDN w:val="0"/>
        <w:adjustRightInd w:val="0"/>
        <w:spacing w:after="0" w:line="240" w:lineRule="auto"/>
        <w:rPr>
          <w:rFonts w:ascii="Times New Roman" w:hAnsi="Times New Roman" w:cs="Times New Roman"/>
          <w:color w:val="000000"/>
          <w:sz w:val="26"/>
          <w:szCs w:val="26"/>
        </w:rPr>
      </w:pPr>
      <w:r w:rsidRPr="00283D03">
        <w:rPr>
          <w:rFonts w:ascii="Times New Roman" w:hAnsi="Times New Roman" w:cs="Times New Roman"/>
          <w:color w:val="000000"/>
          <w:sz w:val="26"/>
          <w:szCs w:val="26"/>
        </w:rPr>
        <w:t xml:space="preserve">for a settlement conference, </w:t>
      </w:r>
    </w:p>
    <w:p w14:paraId="7C1CC9A4" w14:textId="77777777" w:rsidR="00283D03" w:rsidRPr="00283D03" w:rsidRDefault="00283D03" w:rsidP="00283D03">
      <w:pPr>
        <w:pStyle w:val="ListParagraph"/>
        <w:autoSpaceDE w:val="0"/>
        <w:autoSpaceDN w:val="0"/>
        <w:adjustRightInd w:val="0"/>
        <w:spacing w:after="0" w:line="240" w:lineRule="auto"/>
        <w:ind w:left="2203"/>
        <w:rPr>
          <w:rFonts w:ascii="Times New Roman" w:hAnsi="Times New Roman" w:cs="Times New Roman"/>
          <w:color w:val="000000"/>
          <w:sz w:val="26"/>
          <w:szCs w:val="26"/>
        </w:rPr>
      </w:pPr>
    </w:p>
    <w:p w14:paraId="18962071" w14:textId="77777777" w:rsidR="00283D03" w:rsidRPr="00283D03" w:rsidRDefault="00283D03" w:rsidP="00283D03">
      <w:pPr>
        <w:autoSpaceDE w:val="0"/>
        <w:autoSpaceDN w:val="0"/>
        <w:adjustRightInd w:val="0"/>
        <w:spacing w:after="0" w:line="240" w:lineRule="auto"/>
        <w:ind w:left="2552" w:right="571" w:hanging="284"/>
        <w:rPr>
          <w:rFonts w:ascii="Times New Roman" w:hAnsi="Times New Roman" w:cs="Times New Roman"/>
          <w:color w:val="000000"/>
          <w:sz w:val="26"/>
          <w:szCs w:val="26"/>
        </w:rPr>
      </w:pPr>
      <w:r w:rsidRPr="00283D03">
        <w:rPr>
          <w:rFonts w:ascii="Times New Roman" w:hAnsi="Times New Roman" w:cs="Times New Roman"/>
          <w:color w:val="000000"/>
          <w:sz w:val="26"/>
          <w:szCs w:val="26"/>
        </w:rPr>
        <w:t xml:space="preserve">(i) six days before the conference, in the case of the party requesting the conference or, if the conference is not requested by a party, the applicant or the party making the motion, as the case may be, and </w:t>
      </w:r>
    </w:p>
    <w:p w14:paraId="0AF2E3B9" w14:textId="77777777" w:rsidR="00283D03" w:rsidRDefault="00283D03" w:rsidP="00283D03">
      <w:pPr>
        <w:autoSpaceDE w:val="0"/>
        <w:autoSpaceDN w:val="0"/>
        <w:adjustRightInd w:val="0"/>
        <w:spacing w:after="0" w:line="240" w:lineRule="auto"/>
        <w:rPr>
          <w:rFonts w:ascii="Times New Roman" w:hAnsi="Times New Roman" w:cs="Times New Roman"/>
          <w:color w:val="000000"/>
          <w:sz w:val="26"/>
          <w:szCs w:val="26"/>
        </w:rPr>
      </w:pPr>
    </w:p>
    <w:p w14:paraId="52675D20" w14:textId="65DA837B" w:rsidR="00283D03" w:rsidRPr="00283D03" w:rsidRDefault="00283D03" w:rsidP="00283D03">
      <w:pPr>
        <w:autoSpaceDE w:val="0"/>
        <w:autoSpaceDN w:val="0"/>
        <w:adjustRightInd w:val="0"/>
        <w:spacing w:after="0" w:line="240" w:lineRule="auto"/>
        <w:ind w:left="2552" w:right="571" w:hanging="284"/>
        <w:rPr>
          <w:rFonts w:ascii="Times New Roman" w:hAnsi="Times New Roman" w:cs="Times New Roman"/>
          <w:color w:val="000000"/>
          <w:sz w:val="26"/>
          <w:szCs w:val="26"/>
        </w:rPr>
      </w:pPr>
      <w:r w:rsidRPr="00283D03">
        <w:rPr>
          <w:rFonts w:ascii="Times New Roman" w:hAnsi="Times New Roman" w:cs="Times New Roman"/>
          <w:color w:val="000000"/>
          <w:sz w:val="26"/>
          <w:szCs w:val="26"/>
        </w:rPr>
        <w:t xml:space="preserve">(ii) four days before the conference, in the case of the other party; and </w:t>
      </w:r>
    </w:p>
    <w:p w14:paraId="5BAE2B05" w14:textId="77777777" w:rsidR="00283D03" w:rsidRPr="00283D03" w:rsidRDefault="00283D03" w:rsidP="00283D03">
      <w:pPr>
        <w:pStyle w:val="ListParagraph"/>
        <w:autoSpaceDE w:val="0"/>
        <w:autoSpaceDN w:val="0"/>
        <w:adjustRightInd w:val="0"/>
        <w:spacing w:after="0" w:line="240" w:lineRule="auto"/>
        <w:ind w:left="2203"/>
        <w:rPr>
          <w:rFonts w:ascii="Times New Roman" w:hAnsi="Times New Roman" w:cs="Times New Roman"/>
          <w:bCs/>
          <w:sz w:val="24"/>
          <w:szCs w:val="24"/>
          <w:lang w:val="en-GB"/>
        </w:rPr>
      </w:pPr>
    </w:p>
    <w:p w14:paraId="34706160" w14:textId="43B54458" w:rsidR="00377AAD" w:rsidRPr="00283D03" w:rsidRDefault="00283D03" w:rsidP="00283D03">
      <w:pPr>
        <w:pStyle w:val="ListParagraph"/>
        <w:numPr>
          <w:ilvl w:val="0"/>
          <w:numId w:val="14"/>
        </w:numPr>
        <w:autoSpaceDE w:val="0"/>
        <w:autoSpaceDN w:val="0"/>
        <w:adjustRightInd w:val="0"/>
        <w:spacing w:after="0" w:line="240" w:lineRule="auto"/>
        <w:rPr>
          <w:rFonts w:ascii="Times New Roman" w:hAnsi="Times New Roman" w:cs="Times New Roman"/>
          <w:bCs/>
          <w:sz w:val="24"/>
          <w:szCs w:val="24"/>
          <w:lang w:val="en-GB"/>
        </w:rPr>
      </w:pPr>
      <w:r w:rsidRPr="00283D03">
        <w:rPr>
          <w:rFonts w:ascii="Times New Roman" w:hAnsi="Times New Roman" w:cs="Times New Roman"/>
          <w:color w:val="000000"/>
          <w:sz w:val="26"/>
          <w:szCs w:val="26"/>
        </w:rPr>
        <w:t>for a trial, 30 days before the earlier of the start of the trial and of the trial sitting, as applicable.</w:t>
      </w:r>
    </w:p>
    <w:p w14:paraId="1C0BC288" w14:textId="77777777" w:rsidR="00283D03" w:rsidRPr="00377AAD" w:rsidRDefault="00283D03" w:rsidP="00283D03">
      <w:pPr>
        <w:pStyle w:val="ListParagraph"/>
        <w:autoSpaceDE w:val="0"/>
        <w:autoSpaceDN w:val="0"/>
        <w:adjustRightInd w:val="0"/>
        <w:spacing w:after="0" w:line="240" w:lineRule="auto"/>
        <w:ind w:left="2203"/>
        <w:rPr>
          <w:rFonts w:ascii="Times New Roman" w:hAnsi="Times New Roman" w:cs="Times New Roman"/>
          <w:bCs/>
          <w:sz w:val="24"/>
          <w:szCs w:val="24"/>
          <w:lang w:val="en-GB"/>
        </w:rPr>
      </w:pPr>
    </w:p>
    <w:p w14:paraId="684E3B82" w14:textId="77777777" w:rsidR="00AD0ABF" w:rsidRPr="000C130D" w:rsidRDefault="00AD0ABF" w:rsidP="005F32B8">
      <w:pPr>
        <w:pStyle w:val="ListParagraph"/>
        <w:spacing w:before="120" w:after="0" w:line="360" w:lineRule="auto"/>
        <w:ind w:left="1134" w:right="571"/>
        <w:jc w:val="both"/>
        <w:rPr>
          <w:rFonts w:ascii="Times New Roman" w:hAnsi="Times New Roman" w:cs="Times New Roman"/>
          <w:b/>
          <w:caps/>
          <w:sz w:val="24"/>
          <w:szCs w:val="24"/>
          <w:lang w:val="en-GB"/>
        </w:rPr>
      </w:pPr>
      <w:r w:rsidRPr="000C130D">
        <w:rPr>
          <w:rFonts w:ascii="Times New Roman" w:hAnsi="Times New Roman" w:cs="Times New Roman"/>
          <w:b/>
          <w:caps/>
          <w:sz w:val="24"/>
          <w:szCs w:val="24"/>
          <w:lang w:val="en-GB"/>
        </w:rPr>
        <w:t>Comparison of Net Family Properties, Joint</w:t>
      </w:r>
    </w:p>
    <w:bookmarkStart w:id="9" w:name="s13s14p2"/>
    <w:bookmarkEnd w:id="9"/>
    <w:p w14:paraId="1C4DE9AF" w14:textId="5ECAE0A6" w:rsidR="00AD0ABF" w:rsidRDefault="0079382E" w:rsidP="005F32B8">
      <w:pPr>
        <w:spacing w:after="120" w:line="240" w:lineRule="auto"/>
        <w:ind w:left="1134" w:right="571"/>
        <w:contextualSpacing/>
        <w:jc w:val="both"/>
        <w:rPr>
          <w:rStyle w:val="Hyperlink"/>
          <w:rFonts w:ascii="Times New Roman" w:hAnsi="Times New Roman" w:cs="Times New Roman"/>
          <w:color w:val="auto"/>
          <w:sz w:val="24"/>
          <w:szCs w:val="24"/>
          <w:u w:val="none"/>
          <w:lang w:val="en-US"/>
        </w:rPr>
      </w:pPr>
      <w:r>
        <w:fldChar w:fldCharType="begin"/>
      </w:r>
      <w:r>
        <w:instrText xml:space="preserve"> HYPERLINK "http://www.ontario.ca/fr/lois/reglement/990114" \l "s13s14p2" </w:instrText>
      </w:r>
      <w:r>
        <w:fldChar w:fldCharType="separate"/>
      </w:r>
      <w:r w:rsidR="00AD0ABF" w:rsidRPr="000C130D">
        <w:rPr>
          <w:rStyle w:val="Hyperlink"/>
          <w:rFonts w:ascii="Times New Roman" w:hAnsi="Times New Roman" w:cs="Times New Roman"/>
          <w:color w:val="auto"/>
          <w:sz w:val="24"/>
          <w:szCs w:val="24"/>
          <w:u w:val="none"/>
          <w:lang w:val="en-US"/>
        </w:rPr>
        <w:t>(14.2)</w:t>
      </w:r>
      <w:r>
        <w:rPr>
          <w:rStyle w:val="Hyperlink"/>
          <w:rFonts w:ascii="Times New Roman" w:hAnsi="Times New Roman" w:cs="Times New Roman"/>
          <w:color w:val="auto"/>
          <w:sz w:val="24"/>
          <w:szCs w:val="24"/>
          <w:u w:val="none"/>
          <w:lang w:val="en-US"/>
        </w:rPr>
        <w:fldChar w:fldCharType="end"/>
      </w:r>
      <w:r w:rsidR="00AD0ABF" w:rsidRPr="000C130D">
        <w:rPr>
          <w:rStyle w:val="Hyperlink"/>
          <w:rFonts w:ascii="Times New Roman" w:hAnsi="Times New Roman" w:cs="Times New Roman"/>
          <w:color w:val="auto"/>
          <w:sz w:val="24"/>
          <w:szCs w:val="24"/>
          <w:u w:val="none"/>
          <w:lang w:val="en-US"/>
        </w:rPr>
        <w:t xml:space="preserve">  Parties who have served and filed net family property statements in accordance with subrule (14) shall file a joint comparison of net family property statements (Form 13C) </w:t>
      </w:r>
      <w:r w:rsidR="00AD0ABF" w:rsidRPr="00501008">
        <w:rPr>
          <w:rStyle w:val="Hyperlink"/>
          <w:rFonts w:ascii="Times New Roman" w:hAnsi="Times New Roman" w:cs="Times New Roman"/>
          <w:b/>
          <w:color w:val="auto"/>
          <w:sz w:val="24"/>
          <w:szCs w:val="24"/>
          <w:u w:val="none"/>
          <w:lang w:val="en-US"/>
        </w:rPr>
        <w:t xml:space="preserve">no later </w:t>
      </w:r>
      <w:r w:rsidR="003A7DDE">
        <w:rPr>
          <w:rStyle w:val="Hyperlink"/>
          <w:rFonts w:ascii="Times New Roman" w:hAnsi="Times New Roman" w:cs="Times New Roman"/>
          <w:b/>
          <w:color w:val="auto"/>
          <w:sz w:val="24"/>
          <w:szCs w:val="24"/>
          <w:u w:val="none"/>
          <w:lang w:val="en-US"/>
        </w:rPr>
        <w:t>six</w:t>
      </w:r>
      <w:r w:rsidR="00AD0ABF" w:rsidRPr="00501008">
        <w:rPr>
          <w:rStyle w:val="Hyperlink"/>
          <w:rFonts w:ascii="Times New Roman" w:hAnsi="Times New Roman" w:cs="Times New Roman"/>
          <w:b/>
          <w:color w:val="auto"/>
          <w:sz w:val="24"/>
          <w:szCs w:val="24"/>
          <w:u w:val="none"/>
          <w:lang w:val="en-US"/>
        </w:rPr>
        <w:t xml:space="preserve"> days before a settlement conference</w:t>
      </w:r>
      <w:r w:rsidR="00AD0ABF" w:rsidRPr="000C130D">
        <w:rPr>
          <w:rStyle w:val="Hyperlink"/>
          <w:rFonts w:ascii="Times New Roman" w:hAnsi="Times New Roman" w:cs="Times New Roman"/>
          <w:color w:val="auto"/>
          <w:sz w:val="24"/>
          <w:szCs w:val="24"/>
          <w:u w:val="none"/>
          <w:lang w:val="en-US"/>
        </w:rPr>
        <w:t>, subject to subrule (14.3).</w:t>
      </w:r>
    </w:p>
    <w:p w14:paraId="7BBD228C" w14:textId="77777777" w:rsidR="00917716" w:rsidRPr="000C130D" w:rsidRDefault="00917716" w:rsidP="005F32B8">
      <w:pPr>
        <w:spacing w:after="120" w:line="240" w:lineRule="auto"/>
        <w:ind w:left="1134" w:right="571"/>
        <w:contextualSpacing/>
        <w:jc w:val="both"/>
        <w:rPr>
          <w:rStyle w:val="Hyperlink"/>
          <w:rFonts w:ascii="Times New Roman" w:hAnsi="Times New Roman" w:cs="Times New Roman"/>
          <w:color w:val="auto"/>
          <w:sz w:val="24"/>
          <w:szCs w:val="24"/>
          <w:u w:val="none"/>
          <w:lang w:val="en-US"/>
        </w:rPr>
      </w:pPr>
    </w:p>
    <w:p w14:paraId="5466B055" w14:textId="77777777" w:rsidR="00AD0ABF" w:rsidRPr="000C130D" w:rsidRDefault="00AD0ABF" w:rsidP="005F32B8">
      <w:pPr>
        <w:pStyle w:val="ListParagraph"/>
        <w:spacing w:before="120" w:after="0" w:line="360" w:lineRule="auto"/>
        <w:ind w:left="1134" w:right="571"/>
        <w:jc w:val="both"/>
        <w:rPr>
          <w:rStyle w:val="Hyperlink"/>
          <w:rFonts w:ascii="Times New Roman" w:hAnsi="Times New Roman" w:cs="Times New Roman"/>
          <w:b/>
          <w:caps/>
          <w:color w:val="auto"/>
          <w:sz w:val="24"/>
          <w:szCs w:val="24"/>
          <w:u w:val="none"/>
          <w:lang w:val="en-US"/>
        </w:rPr>
      </w:pPr>
      <w:r w:rsidRPr="000C130D">
        <w:rPr>
          <w:rFonts w:ascii="Times New Roman" w:hAnsi="Times New Roman" w:cs="Times New Roman"/>
          <w:b/>
          <w:caps/>
          <w:sz w:val="24"/>
          <w:szCs w:val="24"/>
          <w:lang w:val="en-GB"/>
        </w:rPr>
        <w:t>Comparison</w:t>
      </w:r>
      <w:r w:rsidRPr="000C130D">
        <w:rPr>
          <w:rStyle w:val="Hyperlink"/>
          <w:rFonts w:ascii="Times New Roman" w:hAnsi="Times New Roman" w:cs="Times New Roman"/>
          <w:b/>
          <w:caps/>
          <w:color w:val="auto"/>
          <w:sz w:val="24"/>
          <w:szCs w:val="24"/>
          <w:u w:val="none"/>
          <w:lang w:val="en-US"/>
        </w:rPr>
        <w:t xml:space="preserve"> of Net Family Properties, Separate</w:t>
      </w:r>
    </w:p>
    <w:bookmarkStart w:id="10" w:name="s13s14p3"/>
    <w:bookmarkEnd w:id="10"/>
    <w:p w14:paraId="02879DCD" w14:textId="67CD3AF0" w:rsidR="00AD0ABF" w:rsidRPr="000C130D" w:rsidRDefault="0079382E" w:rsidP="005F32B8">
      <w:pPr>
        <w:spacing w:after="120" w:line="240" w:lineRule="auto"/>
        <w:ind w:left="1134" w:right="571"/>
        <w:contextualSpacing/>
        <w:jc w:val="both"/>
        <w:rPr>
          <w:rFonts w:ascii="Times New Roman" w:hAnsi="Times New Roman" w:cs="Times New Roman"/>
          <w:sz w:val="24"/>
          <w:szCs w:val="24"/>
          <w:lang w:val="en-GB"/>
        </w:rPr>
      </w:pPr>
      <w:r>
        <w:fldChar w:fldCharType="begin"/>
      </w:r>
      <w:r>
        <w:instrText xml:space="preserve"> HYPERLINK "http://www.ontario.ca/fr/lois/reglement/990114" \l "s13s14p3" </w:instrText>
      </w:r>
      <w:r>
        <w:fldChar w:fldCharType="separate"/>
      </w:r>
      <w:r w:rsidR="00AD0ABF" w:rsidRPr="000C130D">
        <w:rPr>
          <w:rStyle w:val="Hyperlink"/>
          <w:rFonts w:ascii="Times New Roman" w:hAnsi="Times New Roman" w:cs="Times New Roman"/>
          <w:color w:val="auto"/>
          <w:sz w:val="24"/>
          <w:szCs w:val="24"/>
          <w:u w:val="none"/>
          <w:lang w:val="en-US"/>
        </w:rPr>
        <w:t>(14.3)</w:t>
      </w:r>
      <w:r>
        <w:rPr>
          <w:rStyle w:val="Hyperlink"/>
          <w:rFonts w:ascii="Times New Roman" w:hAnsi="Times New Roman" w:cs="Times New Roman"/>
          <w:color w:val="auto"/>
          <w:sz w:val="24"/>
          <w:szCs w:val="24"/>
          <w:u w:val="none"/>
          <w:lang w:val="en-US"/>
        </w:rPr>
        <w:fldChar w:fldCharType="end"/>
      </w:r>
      <w:r w:rsidR="00AD0ABF" w:rsidRPr="000C130D">
        <w:rPr>
          <w:rStyle w:val="Hyperlink"/>
          <w:rFonts w:ascii="Times New Roman" w:hAnsi="Times New Roman" w:cs="Times New Roman"/>
          <w:color w:val="auto"/>
          <w:sz w:val="24"/>
          <w:szCs w:val="24"/>
          <w:u w:val="none"/>
          <w:lang w:val="en-US"/>
        </w:rPr>
        <w:t xml:space="preserve">  If the parties fail to agree on a joint comparison of net family properties, each party shall serve and file </w:t>
      </w:r>
      <w:r w:rsidR="0098794A">
        <w:rPr>
          <w:rStyle w:val="Hyperlink"/>
          <w:rFonts w:ascii="Times New Roman" w:hAnsi="Times New Roman" w:cs="Times New Roman"/>
          <w:color w:val="auto"/>
          <w:sz w:val="24"/>
          <w:szCs w:val="24"/>
          <w:u w:val="none"/>
          <w:lang w:val="en-US"/>
        </w:rPr>
        <w:t>the party’s</w:t>
      </w:r>
      <w:r w:rsidR="00AD0ABF" w:rsidRPr="000C130D">
        <w:rPr>
          <w:rStyle w:val="Hyperlink"/>
          <w:rFonts w:ascii="Times New Roman" w:hAnsi="Times New Roman" w:cs="Times New Roman"/>
          <w:color w:val="auto"/>
          <w:sz w:val="24"/>
          <w:szCs w:val="24"/>
          <w:u w:val="none"/>
          <w:lang w:val="en-US"/>
        </w:rPr>
        <w:t xml:space="preserve"> </w:t>
      </w:r>
      <w:r w:rsidR="00AD0ABF" w:rsidRPr="000C130D">
        <w:rPr>
          <w:rFonts w:ascii="Times New Roman" w:hAnsi="Times New Roman" w:cs="Times New Roman"/>
          <w:sz w:val="24"/>
          <w:szCs w:val="24"/>
          <w:lang w:val="en-GB"/>
        </w:rPr>
        <w:t xml:space="preserve">own comparison of net family property statements (Form 13C) no later than, </w:t>
      </w:r>
    </w:p>
    <w:p w14:paraId="28B291AC" w14:textId="0F79D540" w:rsidR="00AD0ABF" w:rsidRPr="000C130D" w:rsidRDefault="00AD0ABF" w:rsidP="005F32B8">
      <w:pPr>
        <w:pStyle w:val="ListParagraph"/>
        <w:spacing w:before="120" w:after="120" w:line="240" w:lineRule="auto"/>
        <w:ind w:left="1134" w:right="571"/>
        <w:contextualSpacing w:val="0"/>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r>
      <w:r w:rsidR="00E23365">
        <w:rPr>
          <w:rFonts w:ascii="Times New Roman" w:hAnsi="Times New Roman" w:cs="Times New Roman"/>
          <w:b/>
          <w:sz w:val="24"/>
          <w:szCs w:val="24"/>
          <w:lang w:val="en-GB"/>
        </w:rPr>
        <w:t>six</w:t>
      </w:r>
      <w:r w:rsidRPr="003A41F0">
        <w:rPr>
          <w:rFonts w:ascii="Times New Roman" w:hAnsi="Times New Roman" w:cs="Times New Roman"/>
          <w:b/>
          <w:sz w:val="24"/>
          <w:szCs w:val="24"/>
          <w:lang w:val="en-GB"/>
        </w:rPr>
        <w:t xml:space="preserve"> days</w:t>
      </w:r>
      <w:r w:rsidRPr="000C130D">
        <w:rPr>
          <w:rFonts w:ascii="Times New Roman" w:hAnsi="Times New Roman" w:cs="Times New Roman"/>
          <w:sz w:val="24"/>
          <w:szCs w:val="24"/>
          <w:lang w:val="en-GB"/>
        </w:rPr>
        <w:t xml:space="preserve"> </w:t>
      </w:r>
      <w:r w:rsidRPr="0019497B">
        <w:rPr>
          <w:rFonts w:ascii="Times New Roman" w:hAnsi="Times New Roman" w:cs="Times New Roman"/>
          <w:b/>
          <w:sz w:val="24"/>
          <w:szCs w:val="24"/>
          <w:lang w:val="en-GB"/>
        </w:rPr>
        <w:t>before a settlement conference</w:t>
      </w:r>
      <w:r w:rsidRPr="000C130D">
        <w:rPr>
          <w:rFonts w:ascii="Times New Roman" w:hAnsi="Times New Roman" w:cs="Times New Roman"/>
          <w:sz w:val="24"/>
          <w:szCs w:val="24"/>
          <w:lang w:val="en-GB"/>
        </w:rPr>
        <w:t>, in the case of the party requesting the conference or, if the settlement conference is not requested by a party, the applicant or the party making the motion, as the case may be; and</w:t>
      </w:r>
    </w:p>
    <w:p w14:paraId="658B32A6" w14:textId="77777777" w:rsidR="00AD0ABF" w:rsidRDefault="00AD0ABF" w:rsidP="005F32B8">
      <w:pPr>
        <w:pStyle w:val="ListParagraph"/>
        <w:spacing w:before="120" w:after="240" w:line="240" w:lineRule="auto"/>
        <w:ind w:left="1134" w:right="571"/>
        <w:contextualSpacing w:val="0"/>
        <w:jc w:val="both"/>
        <w:rPr>
          <w:rFonts w:ascii="Times New Roman" w:hAnsi="Times New Roman" w:cs="Times New Roman"/>
          <w:sz w:val="24"/>
          <w:szCs w:val="24"/>
          <w:lang w:val="en-US"/>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r>
      <w:r w:rsidRPr="0019497B">
        <w:rPr>
          <w:rFonts w:ascii="Times New Roman" w:hAnsi="Times New Roman" w:cs="Times New Roman"/>
          <w:b/>
          <w:sz w:val="24"/>
          <w:szCs w:val="24"/>
          <w:lang w:val="en-GB"/>
        </w:rPr>
        <w:t>four days before</w:t>
      </w:r>
      <w:r w:rsidRPr="0019497B">
        <w:rPr>
          <w:rFonts w:ascii="Times New Roman" w:hAnsi="Times New Roman" w:cs="Times New Roman"/>
          <w:b/>
          <w:sz w:val="24"/>
          <w:szCs w:val="24"/>
          <w:lang w:val="en-US"/>
        </w:rPr>
        <w:t xml:space="preserve"> the settlement conference</w:t>
      </w:r>
      <w:r w:rsidRPr="000C130D">
        <w:rPr>
          <w:rFonts w:ascii="Times New Roman" w:hAnsi="Times New Roman" w:cs="Times New Roman"/>
          <w:sz w:val="24"/>
          <w:szCs w:val="24"/>
          <w:lang w:val="en-US"/>
        </w:rPr>
        <w:t>, in the case of the other party.</w:t>
      </w:r>
    </w:p>
    <w:p w14:paraId="2822E8DE" w14:textId="77777777" w:rsidR="00B97E9E" w:rsidRDefault="00B97E9E" w:rsidP="005F32B8">
      <w:pPr>
        <w:pStyle w:val="MainParagraph"/>
        <w:numPr>
          <w:ilvl w:val="0"/>
          <w:numId w:val="3"/>
        </w:numPr>
        <w:tabs>
          <w:tab w:val="clear" w:pos="720"/>
        </w:tabs>
        <w:spacing w:line="360" w:lineRule="auto"/>
        <w:ind w:left="567" w:hanging="567"/>
        <w:rPr>
          <w:lang w:val="en-US"/>
        </w:rPr>
      </w:pPr>
      <w:r>
        <w:rPr>
          <w:lang w:val="en-US"/>
        </w:rPr>
        <w:t xml:space="preserve">These </w:t>
      </w:r>
      <w:r w:rsidRPr="005F32B8">
        <w:t>documents</w:t>
      </w:r>
      <w:r>
        <w:rPr>
          <w:lang w:val="en-US"/>
        </w:rPr>
        <w:t xml:space="preserve"> </w:t>
      </w:r>
      <w:r w:rsidRPr="00B00D45">
        <w:rPr>
          <w:lang w:val="en-GB"/>
        </w:rPr>
        <w:t>must</w:t>
      </w:r>
      <w:r>
        <w:rPr>
          <w:lang w:val="en-US"/>
        </w:rPr>
        <w:t xml:space="preserve"> be filed in the Continuing Record.</w:t>
      </w:r>
    </w:p>
    <w:p w14:paraId="5E4C48F7" w14:textId="5DA37E63" w:rsidR="00C6472C" w:rsidRPr="00B00D45" w:rsidRDefault="00B00D45" w:rsidP="00FC07CC">
      <w:pPr>
        <w:spacing w:before="120" w:after="240" w:line="360" w:lineRule="auto"/>
        <w:jc w:val="both"/>
        <w:rPr>
          <w:rFonts w:ascii="Times New Roman" w:hAnsi="Times New Roman" w:cs="Times New Roman"/>
          <w:b/>
          <w:sz w:val="24"/>
          <w:szCs w:val="24"/>
          <w:u w:val="single"/>
        </w:rPr>
      </w:pPr>
      <w:r w:rsidRPr="00B00D45">
        <w:rPr>
          <w:rFonts w:ascii="Times New Roman" w:hAnsi="Times New Roman" w:cs="Times New Roman"/>
          <w:b/>
          <w:sz w:val="24"/>
          <w:szCs w:val="24"/>
          <w:u w:val="single"/>
        </w:rPr>
        <w:t xml:space="preserve">Service and Filing of Briefs </w:t>
      </w:r>
    </w:p>
    <w:p w14:paraId="2F980E0A" w14:textId="5E395EF7" w:rsidR="00C6472C" w:rsidRDefault="00573D79" w:rsidP="005F32B8">
      <w:pPr>
        <w:pStyle w:val="MainParagraph"/>
        <w:numPr>
          <w:ilvl w:val="0"/>
          <w:numId w:val="3"/>
        </w:numPr>
        <w:tabs>
          <w:tab w:val="clear" w:pos="720"/>
        </w:tabs>
        <w:spacing w:line="360" w:lineRule="auto"/>
        <w:ind w:left="567" w:hanging="567"/>
      </w:pPr>
      <w:r>
        <w:t xml:space="preserve">Part III of the Notice (paragraphs [25] to [31]) explains how to file conference documents. Be mindful that </w:t>
      </w:r>
      <w:r w:rsidR="002617EF">
        <w:t>t</w:t>
      </w:r>
      <w:r w:rsidR="00C6472C" w:rsidRPr="005D3C40">
        <w:t xml:space="preserve">here are different rules for the applicant and respondent for serving their </w:t>
      </w:r>
      <w:r w:rsidR="00C6472C">
        <w:t>B</w:t>
      </w:r>
      <w:r w:rsidR="00C6472C" w:rsidRPr="005D3C40">
        <w:t xml:space="preserve">riefs: the applicant must </w:t>
      </w:r>
      <w:r w:rsidR="00C6472C" w:rsidRPr="00AE4A1C">
        <w:rPr>
          <w:b/>
        </w:rPr>
        <w:t xml:space="preserve">serve </w:t>
      </w:r>
      <w:r w:rsidR="00AE4A1C" w:rsidRPr="00AE4A1C">
        <w:rPr>
          <w:b/>
        </w:rPr>
        <w:t>and file</w:t>
      </w:r>
      <w:r w:rsidR="00AE4A1C">
        <w:t xml:space="preserve"> </w:t>
      </w:r>
      <w:r w:rsidR="00C6472C" w:rsidRPr="005D3C40">
        <w:t xml:space="preserve">their </w:t>
      </w:r>
      <w:r w:rsidR="00C6472C">
        <w:t>B</w:t>
      </w:r>
      <w:r w:rsidR="00C6472C" w:rsidRPr="005D3C40">
        <w:t xml:space="preserve">rief on the respondent at least </w:t>
      </w:r>
      <w:r w:rsidR="00C6472C" w:rsidRPr="008277B2">
        <w:rPr>
          <w:b/>
        </w:rPr>
        <w:t>s</w:t>
      </w:r>
      <w:r w:rsidR="00AE4A1C">
        <w:rPr>
          <w:b/>
        </w:rPr>
        <w:t>ix</w:t>
      </w:r>
      <w:r w:rsidR="00C6472C" w:rsidRPr="008277B2">
        <w:rPr>
          <w:b/>
        </w:rPr>
        <w:t xml:space="preserve"> days</w:t>
      </w:r>
      <w:r w:rsidR="00C6472C" w:rsidRPr="005D3C40">
        <w:t xml:space="preserve"> before the conference date, and the respondent </w:t>
      </w:r>
      <w:r w:rsidR="00C6472C" w:rsidRPr="00AE4A1C">
        <w:rPr>
          <w:b/>
        </w:rPr>
        <w:t xml:space="preserve">must serve </w:t>
      </w:r>
      <w:r w:rsidR="00AE4A1C" w:rsidRPr="00AE4A1C">
        <w:rPr>
          <w:b/>
        </w:rPr>
        <w:t>and file</w:t>
      </w:r>
      <w:r w:rsidR="00AE4A1C">
        <w:t xml:space="preserve"> </w:t>
      </w:r>
      <w:r w:rsidR="00C6472C" w:rsidRPr="005D3C40">
        <w:t xml:space="preserve">their brief </w:t>
      </w:r>
      <w:r w:rsidR="00C6472C" w:rsidRPr="008277B2">
        <w:rPr>
          <w:b/>
        </w:rPr>
        <w:t>four days</w:t>
      </w:r>
      <w:r w:rsidR="00C6472C" w:rsidRPr="005D3C40">
        <w:t xml:space="preserve"> before the conference date. </w:t>
      </w:r>
    </w:p>
    <w:tbl>
      <w:tblPr>
        <w:tblStyle w:val="TableGrid"/>
        <w:tblW w:w="0" w:type="auto"/>
        <w:jc w:val="center"/>
        <w:tblLook w:val="04A0" w:firstRow="1" w:lastRow="0" w:firstColumn="1" w:lastColumn="0" w:noHBand="0" w:noVBand="1"/>
      </w:tblPr>
      <w:tblGrid>
        <w:gridCol w:w="3823"/>
        <w:gridCol w:w="3548"/>
      </w:tblGrid>
      <w:tr w:rsidR="00C6472C" w14:paraId="6C84CE83" w14:textId="77777777" w:rsidTr="00B00D45">
        <w:trPr>
          <w:jc w:val="center"/>
        </w:trPr>
        <w:tc>
          <w:tcPr>
            <w:tcW w:w="3823" w:type="dxa"/>
            <w:vAlign w:val="center"/>
          </w:tcPr>
          <w:p w14:paraId="775F5518" w14:textId="498DD8DE" w:rsidR="00C6472C" w:rsidRPr="00FA460D" w:rsidRDefault="00983885" w:rsidP="00B00D45">
            <w:pPr>
              <w:pStyle w:val="MainParagraph"/>
              <w:numPr>
                <w:ilvl w:val="0"/>
                <w:numId w:val="0"/>
              </w:numPr>
              <w:spacing w:after="0"/>
              <w:jc w:val="center"/>
              <w:rPr>
                <w:b/>
                <w:i/>
              </w:rPr>
            </w:pPr>
            <w:r w:rsidRPr="00983885">
              <w:rPr>
                <w:b/>
                <w:i/>
              </w:rPr>
              <w:t>Serving &amp; Filing of Briefs with the Court by the applicant (deadline for respondent in brackets)</w:t>
            </w:r>
          </w:p>
        </w:tc>
        <w:tc>
          <w:tcPr>
            <w:tcW w:w="3548" w:type="dxa"/>
            <w:vAlign w:val="center"/>
          </w:tcPr>
          <w:p w14:paraId="1F507427" w14:textId="77777777" w:rsidR="00C6472C" w:rsidRPr="00FA460D" w:rsidRDefault="00FA460D" w:rsidP="00B00D45">
            <w:pPr>
              <w:pStyle w:val="MainParagraph"/>
              <w:numPr>
                <w:ilvl w:val="0"/>
                <w:numId w:val="0"/>
              </w:numPr>
              <w:spacing w:after="0"/>
              <w:jc w:val="center"/>
              <w:rPr>
                <w:b/>
                <w:i/>
              </w:rPr>
            </w:pPr>
            <w:r w:rsidRPr="00FA460D">
              <w:rPr>
                <w:b/>
                <w:i/>
              </w:rPr>
              <w:t xml:space="preserve">For </w:t>
            </w:r>
            <w:r w:rsidR="00C6472C" w:rsidRPr="00FA460D">
              <w:rPr>
                <w:b/>
                <w:i/>
              </w:rPr>
              <w:t>Conference date</w:t>
            </w:r>
            <w:r w:rsidRPr="00FA460D">
              <w:rPr>
                <w:b/>
                <w:i/>
              </w:rPr>
              <w:t xml:space="preserve"> </w:t>
            </w:r>
            <w:r w:rsidR="00AE4A1C">
              <w:rPr>
                <w:b/>
                <w:i/>
              </w:rPr>
              <w:t>for</w:t>
            </w:r>
            <w:r w:rsidRPr="00FA460D">
              <w:rPr>
                <w:b/>
                <w:i/>
              </w:rPr>
              <w:t xml:space="preserve"> the following</w:t>
            </w:r>
            <w:r w:rsidR="00AE4A1C">
              <w:rPr>
                <w:b/>
                <w:i/>
              </w:rPr>
              <w:t xml:space="preserve"> week</w:t>
            </w:r>
          </w:p>
        </w:tc>
      </w:tr>
      <w:tr w:rsidR="00C6472C" w14:paraId="6DD3651A" w14:textId="77777777" w:rsidTr="00B00D45">
        <w:trPr>
          <w:jc w:val="center"/>
        </w:trPr>
        <w:tc>
          <w:tcPr>
            <w:tcW w:w="3823" w:type="dxa"/>
            <w:vAlign w:val="center"/>
          </w:tcPr>
          <w:p w14:paraId="3DF36955" w14:textId="77777777" w:rsidR="00C6472C" w:rsidRPr="008277B2" w:rsidRDefault="00C6472C" w:rsidP="00B00D45">
            <w:pPr>
              <w:pStyle w:val="MainParagraph"/>
              <w:numPr>
                <w:ilvl w:val="0"/>
                <w:numId w:val="0"/>
              </w:numPr>
              <w:spacing w:after="0"/>
              <w:jc w:val="center"/>
            </w:pPr>
            <w:r w:rsidRPr="008277B2">
              <w:t>Monday</w:t>
            </w:r>
            <w:r w:rsidR="00EC521A">
              <w:t xml:space="preserve"> (Wednesday)</w:t>
            </w:r>
          </w:p>
        </w:tc>
        <w:tc>
          <w:tcPr>
            <w:tcW w:w="3548" w:type="dxa"/>
            <w:vAlign w:val="center"/>
          </w:tcPr>
          <w:p w14:paraId="3E1CB187" w14:textId="77777777" w:rsidR="00C6472C" w:rsidRPr="008277B2" w:rsidRDefault="00AE4A1C" w:rsidP="00B00D45">
            <w:pPr>
              <w:pStyle w:val="MainParagraph"/>
              <w:numPr>
                <w:ilvl w:val="0"/>
                <w:numId w:val="0"/>
              </w:numPr>
              <w:spacing w:after="0"/>
              <w:jc w:val="center"/>
            </w:pPr>
            <w:r>
              <w:t>Tuesday</w:t>
            </w:r>
          </w:p>
        </w:tc>
      </w:tr>
      <w:tr w:rsidR="00C6472C" w14:paraId="72E10D9A" w14:textId="77777777" w:rsidTr="00B00D45">
        <w:trPr>
          <w:jc w:val="center"/>
        </w:trPr>
        <w:tc>
          <w:tcPr>
            <w:tcW w:w="3823" w:type="dxa"/>
            <w:vAlign w:val="center"/>
          </w:tcPr>
          <w:p w14:paraId="61DA8736" w14:textId="77777777" w:rsidR="00C6472C" w:rsidRPr="008277B2" w:rsidRDefault="00C6472C" w:rsidP="00B00D45">
            <w:pPr>
              <w:pStyle w:val="MainParagraph"/>
              <w:numPr>
                <w:ilvl w:val="0"/>
                <w:numId w:val="0"/>
              </w:numPr>
              <w:spacing w:after="0"/>
              <w:jc w:val="center"/>
            </w:pPr>
            <w:r w:rsidRPr="008277B2">
              <w:t>Tuesday</w:t>
            </w:r>
            <w:r w:rsidR="00EC521A">
              <w:t xml:space="preserve"> (Thursday)</w:t>
            </w:r>
          </w:p>
        </w:tc>
        <w:tc>
          <w:tcPr>
            <w:tcW w:w="3548" w:type="dxa"/>
            <w:vAlign w:val="center"/>
          </w:tcPr>
          <w:p w14:paraId="17820AB2" w14:textId="77777777" w:rsidR="00C6472C" w:rsidRPr="008277B2" w:rsidRDefault="00AE4A1C" w:rsidP="00B00D45">
            <w:pPr>
              <w:pStyle w:val="MainParagraph"/>
              <w:numPr>
                <w:ilvl w:val="0"/>
                <w:numId w:val="0"/>
              </w:numPr>
              <w:spacing w:after="0"/>
              <w:jc w:val="center"/>
            </w:pPr>
            <w:r>
              <w:t>Thursday</w:t>
            </w:r>
          </w:p>
        </w:tc>
      </w:tr>
      <w:tr w:rsidR="00C6472C" w14:paraId="4A893532" w14:textId="77777777" w:rsidTr="00B00D45">
        <w:trPr>
          <w:jc w:val="center"/>
        </w:trPr>
        <w:tc>
          <w:tcPr>
            <w:tcW w:w="3823" w:type="dxa"/>
            <w:vAlign w:val="center"/>
          </w:tcPr>
          <w:p w14:paraId="3ED3BCF7" w14:textId="77777777" w:rsidR="00C6472C" w:rsidRPr="008277B2" w:rsidRDefault="00C6472C" w:rsidP="00B00D45">
            <w:pPr>
              <w:pStyle w:val="MainParagraph"/>
              <w:numPr>
                <w:ilvl w:val="0"/>
                <w:numId w:val="0"/>
              </w:numPr>
              <w:spacing w:after="0"/>
              <w:jc w:val="center"/>
            </w:pPr>
            <w:r w:rsidRPr="008277B2">
              <w:t>Wednesday</w:t>
            </w:r>
            <w:r w:rsidR="00EC521A">
              <w:t xml:space="preserve"> (Friday)</w:t>
            </w:r>
          </w:p>
        </w:tc>
        <w:tc>
          <w:tcPr>
            <w:tcW w:w="3548" w:type="dxa"/>
            <w:vAlign w:val="center"/>
          </w:tcPr>
          <w:p w14:paraId="5C05187C" w14:textId="77777777" w:rsidR="00C6472C" w:rsidRPr="008277B2" w:rsidRDefault="00AE4A1C" w:rsidP="00B00D45">
            <w:pPr>
              <w:pStyle w:val="MainParagraph"/>
              <w:numPr>
                <w:ilvl w:val="0"/>
                <w:numId w:val="0"/>
              </w:numPr>
              <w:spacing w:after="0"/>
              <w:jc w:val="center"/>
            </w:pPr>
            <w:r>
              <w:t>Friday</w:t>
            </w:r>
          </w:p>
        </w:tc>
      </w:tr>
      <w:tr w:rsidR="00C6472C" w14:paraId="18452CC4" w14:textId="77777777" w:rsidTr="00B00D45">
        <w:trPr>
          <w:jc w:val="center"/>
        </w:trPr>
        <w:tc>
          <w:tcPr>
            <w:tcW w:w="3823" w:type="dxa"/>
            <w:vAlign w:val="center"/>
          </w:tcPr>
          <w:p w14:paraId="0CCAAB70" w14:textId="77777777" w:rsidR="00C6472C" w:rsidRPr="008277B2" w:rsidRDefault="00C6472C" w:rsidP="00B00D45">
            <w:pPr>
              <w:pStyle w:val="MainParagraph"/>
              <w:numPr>
                <w:ilvl w:val="0"/>
                <w:numId w:val="0"/>
              </w:numPr>
              <w:spacing w:after="0"/>
              <w:jc w:val="center"/>
            </w:pPr>
            <w:r w:rsidRPr="008277B2">
              <w:t>Thursday</w:t>
            </w:r>
            <w:r w:rsidR="004A4098">
              <w:t xml:space="preserve"> (Monday)</w:t>
            </w:r>
          </w:p>
        </w:tc>
        <w:tc>
          <w:tcPr>
            <w:tcW w:w="3548" w:type="dxa"/>
            <w:vAlign w:val="center"/>
          </w:tcPr>
          <w:p w14:paraId="561FAD38" w14:textId="77777777" w:rsidR="00C6472C" w:rsidRPr="008277B2" w:rsidRDefault="00AE4A1C" w:rsidP="00B00D45">
            <w:pPr>
              <w:pStyle w:val="MainParagraph"/>
              <w:numPr>
                <w:ilvl w:val="0"/>
                <w:numId w:val="0"/>
              </w:numPr>
              <w:spacing w:after="0"/>
              <w:jc w:val="center"/>
            </w:pPr>
            <w:r>
              <w:t>Monday the second week afterwards</w:t>
            </w:r>
          </w:p>
        </w:tc>
      </w:tr>
      <w:tr w:rsidR="00C6472C" w14:paraId="2C79944A" w14:textId="77777777" w:rsidTr="00B00D45">
        <w:trPr>
          <w:trHeight w:val="387"/>
          <w:jc w:val="center"/>
        </w:trPr>
        <w:tc>
          <w:tcPr>
            <w:tcW w:w="7371" w:type="dxa"/>
            <w:gridSpan w:val="2"/>
            <w:vAlign w:val="center"/>
          </w:tcPr>
          <w:p w14:paraId="30D31280" w14:textId="77777777" w:rsidR="00C6472C" w:rsidRPr="008277B2" w:rsidRDefault="00FA460D" w:rsidP="00B00D45">
            <w:pPr>
              <w:pStyle w:val="MainParagraph"/>
              <w:numPr>
                <w:ilvl w:val="0"/>
                <w:numId w:val="0"/>
              </w:numPr>
              <w:spacing w:after="0"/>
              <w:jc w:val="center"/>
            </w:pPr>
            <w:r>
              <w:t xml:space="preserve">Conferences are </w:t>
            </w:r>
            <w:r w:rsidR="00AE4A1C">
              <w:t xml:space="preserve">not </w:t>
            </w:r>
            <w:r w:rsidR="00C6472C">
              <w:t>held on Wednesdays in Newmarket.</w:t>
            </w:r>
          </w:p>
        </w:tc>
      </w:tr>
    </w:tbl>
    <w:p w14:paraId="17626F58" w14:textId="22C807FF" w:rsidR="00C6472C" w:rsidRPr="00983885" w:rsidRDefault="00C6472C" w:rsidP="00FC07CC">
      <w:pPr>
        <w:pStyle w:val="MainParagraph"/>
        <w:numPr>
          <w:ilvl w:val="0"/>
          <w:numId w:val="3"/>
        </w:numPr>
        <w:tabs>
          <w:tab w:val="clear" w:pos="720"/>
        </w:tabs>
        <w:spacing w:before="240" w:line="360" w:lineRule="auto"/>
        <w:ind w:left="567" w:hanging="567"/>
      </w:pPr>
      <w:r>
        <w:t>W</w:t>
      </w:r>
      <w:r w:rsidRPr="005D3C40">
        <w:t>here the deadline for filing falls on a statutory holiday, add a da</w:t>
      </w:r>
      <w:r>
        <w:t>y</w:t>
      </w:r>
      <w:r w:rsidRPr="005D3C40">
        <w:t xml:space="preserve">. </w:t>
      </w:r>
      <w:r>
        <w:t xml:space="preserve"> F</w:t>
      </w:r>
      <w:r w:rsidRPr="005D3C40">
        <w:t xml:space="preserve">or example, if </w:t>
      </w:r>
      <w:r>
        <w:t>Monday</w:t>
      </w:r>
      <w:r w:rsidRPr="005D3C40">
        <w:t xml:space="preserve"> would </w:t>
      </w:r>
      <w:r>
        <w:t xml:space="preserve">ordinarily </w:t>
      </w:r>
      <w:r w:rsidRPr="005D3C40">
        <w:t xml:space="preserve">be the deadline for filing </w:t>
      </w:r>
      <w:r>
        <w:t>B</w:t>
      </w:r>
      <w:r w:rsidRPr="005D3C40">
        <w:t xml:space="preserve">riefs </w:t>
      </w:r>
      <w:r>
        <w:t>in time for</w:t>
      </w:r>
      <w:r w:rsidRPr="005D3C40">
        <w:t xml:space="preserve"> a </w:t>
      </w:r>
      <w:r>
        <w:t>T</w:t>
      </w:r>
      <w:r w:rsidR="00AE4A1C">
        <w:t>uesday</w:t>
      </w:r>
      <w:r w:rsidRPr="005D3C40">
        <w:t xml:space="preserve"> </w:t>
      </w:r>
      <w:r w:rsidR="00750974">
        <w:t>Settlement</w:t>
      </w:r>
      <w:r w:rsidRPr="005D3C40">
        <w:t xml:space="preserve"> </w:t>
      </w:r>
      <w:r>
        <w:t>C</w:t>
      </w:r>
      <w:r w:rsidRPr="005D3C40">
        <w:t xml:space="preserve">onference </w:t>
      </w:r>
      <w:r>
        <w:t xml:space="preserve">the next week, and the Monday is a statutory holiday, then </w:t>
      </w:r>
      <w:r w:rsidRPr="005D3C40">
        <w:t xml:space="preserve">the </w:t>
      </w:r>
      <w:r>
        <w:t>Briefs</w:t>
      </w:r>
      <w:r w:rsidRPr="005D3C40">
        <w:t xml:space="preserve"> must be filed with the court on the preceding </w:t>
      </w:r>
      <w:r>
        <w:t>Friday</w:t>
      </w:r>
      <w:r w:rsidRPr="003A4903">
        <w:rPr>
          <w:b/>
        </w:rPr>
        <w:t xml:space="preserve">.  </w:t>
      </w:r>
      <w:r w:rsidR="00AE4A1C">
        <w:rPr>
          <w:b/>
        </w:rPr>
        <w:t>Always remember to serve and file your Brief as soon after service on the other side as possible to ensure that you comply with this rule.</w:t>
      </w:r>
    </w:p>
    <w:p w14:paraId="658B9268" w14:textId="0AA6303B" w:rsidR="00983885" w:rsidRPr="00983885" w:rsidRDefault="00983885" w:rsidP="00983885">
      <w:pPr>
        <w:pStyle w:val="MainParagraph"/>
        <w:numPr>
          <w:ilvl w:val="0"/>
          <w:numId w:val="3"/>
        </w:numPr>
        <w:tabs>
          <w:tab w:val="clear" w:pos="720"/>
        </w:tabs>
        <w:spacing w:before="240" w:line="360" w:lineRule="auto"/>
        <w:ind w:left="567" w:hanging="567"/>
      </w:pPr>
      <w:r w:rsidRPr="00983885">
        <w:t xml:space="preserve">In Newmarket, the Court will accept a late brief if you have written consent by all the parties involved in the case.  The Brief must be served and filed with the court along with the consent no later then </w:t>
      </w:r>
      <w:r w:rsidR="00BC2CDA">
        <w:t>2</w:t>
      </w:r>
      <w:r w:rsidRPr="00983885">
        <w:t xml:space="preserve"> days prior</w:t>
      </w:r>
      <w:r>
        <w:t xml:space="preserve"> of your scheduled conference date</w:t>
      </w:r>
      <w:r w:rsidRPr="00983885">
        <w:t xml:space="preserve"> by 2</w:t>
      </w:r>
      <w:r>
        <w:t xml:space="preserve">:00 </w:t>
      </w:r>
      <w:r w:rsidRPr="00983885">
        <w:t>p.m</w:t>
      </w:r>
      <w:r w:rsidR="004C4692">
        <w:t>.</w:t>
      </w:r>
      <w:r w:rsidR="00985B17">
        <w:t xml:space="preserve"> </w:t>
      </w:r>
    </w:p>
    <w:p w14:paraId="36563492" w14:textId="2FFFE00A" w:rsidR="00501008" w:rsidRDefault="00501008" w:rsidP="005F32B8">
      <w:pPr>
        <w:pStyle w:val="MainParagraph"/>
        <w:numPr>
          <w:ilvl w:val="0"/>
          <w:numId w:val="3"/>
        </w:numPr>
        <w:tabs>
          <w:tab w:val="clear" w:pos="720"/>
        </w:tabs>
        <w:spacing w:line="360" w:lineRule="auto"/>
        <w:ind w:left="567" w:hanging="567"/>
      </w:pPr>
      <w:r w:rsidRPr="00501008">
        <w:t xml:space="preserve">See Appendix </w:t>
      </w:r>
      <w:r w:rsidR="002617EF">
        <w:t>A</w:t>
      </w:r>
      <w:r w:rsidRPr="00501008">
        <w:t xml:space="preserve"> for service and filing deadlines. </w:t>
      </w:r>
    </w:p>
    <w:p w14:paraId="25E786C2" w14:textId="37BC049A" w:rsidR="000C130D" w:rsidRPr="00B00D45" w:rsidRDefault="00B00D45" w:rsidP="00FC07CC">
      <w:pPr>
        <w:spacing w:before="120" w:after="240"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Offers to Settle </w:t>
      </w:r>
    </w:p>
    <w:p w14:paraId="3E29978B" w14:textId="70D62745" w:rsidR="00111BD6" w:rsidRPr="000C130D" w:rsidRDefault="00111BD6" w:rsidP="005F32B8">
      <w:pPr>
        <w:pStyle w:val="MainParagraph"/>
        <w:numPr>
          <w:ilvl w:val="0"/>
          <w:numId w:val="3"/>
        </w:numPr>
        <w:tabs>
          <w:tab w:val="clear" w:pos="720"/>
        </w:tabs>
        <w:spacing w:line="360" w:lineRule="auto"/>
        <w:ind w:left="567" w:hanging="567"/>
      </w:pPr>
      <w:r w:rsidRPr="000C130D">
        <w:t xml:space="preserve">An </w:t>
      </w:r>
      <w:r w:rsidR="002617EF">
        <w:t>O</w:t>
      </w:r>
      <w:r w:rsidRPr="000C130D">
        <w:t xml:space="preserve">ffer to </w:t>
      </w:r>
      <w:r w:rsidR="002617EF">
        <w:t>S</w:t>
      </w:r>
      <w:r w:rsidR="004D3B77" w:rsidRPr="000C130D">
        <w:t>ettle must be made as part of the sett</w:t>
      </w:r>
      <w:r w:rsidR="000C130D">
        <w:t>lement conference process.</w:t>
      </w:r>
      <w:r w:rsidR="003862D3">
        <w:t xml:space="preserve"> Its terms are </w:t>
      </w:r>
      <w:r w:rsidR="00356B4F" w:rsidRPr="000C130D">
        <w:t xml:space="preserve">confidential and </w:t>
      </w:r>
      <w:r w:rsidR="00356B4F" w:rsidRPr="007F4018">
        <w:rPr>
          <w:b/>
          <w:bCs/>
        </w:rPr>
        <w:t>cannot</w:t>
      </w:r>
      <w:r w:rsidR="00356B4F" w:rsidRPr="000C130D">
        <w:t xml:space="preserve"> b</w:t>
      </w:r>
      <w:r w:rsidR="00B97E9E">
        <w:t>e mentioned in any document filed in the Continuing R</w:t>
      </w:r>
      <w:r w:rsidR="00356B4F" w:rsidRPr="000C130D">
        <w:t xml:space="preserve">ecord or until after a judge has made a decision dealing with the subject matter of the </w:t>
      </w:r>
      <w:r w:rsidR="00521660">
        <w:t>O</w:t>
      </w:r>
      <w:r w:rsidR="00356B4F" w:rsidRPr="000C130D">
        <w:t>ffer</w:t>
      </w:r>
      <w:r w:rsidR="00521660">
        <w:t xml:space="preserve"> </w:t>
      </w:r>
      <w:r w:rsidR="007F4018">
        <w:t>(</w:t>
      </w:r>
      <w:r w:rsidR="00521660">
        <w:t>i.e. after a tr</w:t>
      </w:r>
      <w:r w:rsidR="007F4018">
        <w:t>ia</w:t>
      </w:r>
      <w:r w:rsidR="00521660">
        <w:t>l or other hearing)</w:t>
      </w:r>
      <w:r w:rsidR="007F4018">
        <w:t>.</w:t>
      </w:r>
      <w:r w:rsidR="00356B4F" w:rsidRPr="000C130D">
        <w:t xml:space="preserve"> </w:t>
      </w:r>
      <w:r w:rsidR="00356B4F" w:rsidRPr="004A4098">
        <w:rPr>
          <w:b/>
        </w:rPr>
        <w:t>Rule 18</w:t>
      </w:r>
      <w:r w:rsidR="00356B4F" w:rsidRPr="000C130D">
        <w:t xml:space="preserve"> of the </w:t>
      </w:r>
      <w:r w:rsidR="00356B4F" w:rsidRPr="000C130D">
        <w:rPr>
          <w:i/>
        </w:rPr>
        <w:t xml:space="preserve">Family Law Rules </w:t>
      </w:r>
      <w:r w:rsidR="000C130D">
        <w:t xml:space="preserve">deals with </w:t>
      </w:r>
      <w:r w:rsidR="00985C74">
        <w:t>o</w:t>
      </w:r>
      <w:r w:rsidR="000C130D">
        <w:t xml:space="preserve">ffers to </w:t>
      </w:r>
      <w:r w:rsidR="00985C74">
        <w:t>s</w:t>
      </w:r>
      <w:r w:rsidR="00356B4F" w:rsidRPr="000C130D">
        <w:t>ettle</w:t>
      </w:r>
      <w:r w:rsidR="000C130D">
        <w:t>,</w:t>
      </w:r>
      <w:r w:rsidR="00285FC7">
        <w:t xml:space="preserve"> who must sign them,</w:t>
      </w:r>
      <w:r w:rsidR="00356B4F" w:rsidRPr="000C130D">
        <w:t xml:space="preserve"> the consequences of </w:t>
      </w:r>
      <w:r w:rsidR="00B97E9E">
        <w:t>withdrawing an offer</w:t>
      </w:r>
      <w:r w:rsidRPr="000C130D">
        <w:t>,</w:t>
      </w:r>
      <w:r w:rsidR="00356B4F" w:rsidRPr="000C130D">
        <w:t xml:space="preserve"> </w:t>
      </w:r>
      <w:r w:rsidR="00B97E9E">
        <w:t xml:space="preserve">and </w:t>
      </w:r>
      <w:r w:rsidR="00356B4F" w:rsidRPr="000C130D">
        <w:t>accepting or failing to accept an offer.</w:t>
      </w:r>
    </w:p>
    <w:p w14:paraId="5CA78BE2" w14:textId="362890A2" w:rsidR="00111BD6" w:rsidRDefault="00B97E9E" w:rsidP="005F32B8">
      <w:pPr>
        <w:pStyle w:val="MainParagraph"/>
        <w:numPr>
          <w:ilvl w:val="0"/>
          <w:numId w:val="3"/>
        </w:numPr>
        <w:tabs>
          <w:tab w:val="clear" w:pos="720"/>
        </w:tabs>
        <w:spacing w:line="360" w:lineRule="auto"/>
        <w:ind w:left="567" w:hanging="567"/>
      </w:pPr>
      <w:r>
        <w:t>The</w:t>
      </w:r>
      <w:r w:rsidR="00E377AE">
        <w:t xml:space="preserve"> s</w:t>
      </w:r>
      <w:r w:rsidR="00356B4F" w:rsidRPr="000C130D">
        <w:t xml:space="preserve">ettlement </w:t>
      </w:r>
      <w:r w:rsidR="00E377AE">
        <w:t>c</w:t>
      </w:r>
      <w:r w:rsidR="00356B4F" w:rsidRPr="000C130D">
        <w:t xml:space="preserve">onference </w:t>
      </w:r>
      <w:r w:rsidR="00F8746D">
        <w:t>F</w:t>
      </w:r>
      <w:r w:rsidR="00356B4F" w:rsidRPr="000C130D">
        <w:t xml:space="preserve">orm </w:t>
      </w:r>
      <w:r w:rsidR="00111BD6" w:rsidRPr="000C130D">
        <w:t>requires</w:t>
      </w:r>
      <w:r w:rsidR="00356B4F" w:rsidRPr="000C130D">
        <w:t xml:space="preserve"> </w:t>
      </w:r>
      <w:r w:rsidR="000C130D">
        <w:t>(</w:t>
      </w:r>
      <w:r w:rsidR="00356B4F" w:rsidRPr="000C130D">
        <w:t>at paragraph 19</w:t>
      </w:r>
      <w:r w:rsidR="000C130D">
        <w:t>)</w:t>
      </w:r>
      <w:r w:rsidR="00356B4F" w:rsidRPr="000C130D">
        <w:t xml:space="preserve"> that a party include</w:t>
      </w:r>
      <w:r>
        <w:t xml:space="preserve"> the terms of their </w:t>
      </w:r>
      <w:r w:rsidR="00985C74">
        <w:t>o</w:t>
      </w:r>
      <w:r w:rsidR="000C130D">
        <w:t xml:space="preserve">ffer to </w:t>
      </w:r>
      <w:r w:rsidR="00985C74">
        <w:t>s</w:t>
      </w:r>
      <w:r w:rsidR="00111BD6" w:rsidRPr="000C130D">
        <w:t xml:space="preserve">ettle.  </w:t>
      </w:r>
      <w:r w:rsidR="000C130D">
        <w:t xml:space="preserve">Please remember that while the Form requires </w:t>
      </w:r>
      <w:r w:rsidR="00F8746D">
        <w:t>each</w:t>
      </w:r>
      <w:r w:rsidR="000C130D">
        <w:t xml:space="preserve"> party to set out the terms on which they are prepared to settle the issues in the case, the settlement conference process and all documents associated with it are considered conf</w:t>
      </w:r>
      <w:r w:rsidR="006B42AB">
        <w:t>idential. In other word</w:t>
      </w:r>
      <w:r w:rsidR="00E377AE">
        <w:t>s, the offer referenced in the settlement c</w:t>
      </w:r>
      <w:r w:rsidR="006B42AB">
        <w:t xml:space="preserve">onference Brief will </w:t>
      </w:r>
      <w:r w:rsidR="006B42AB" w:rsidRPr="00985C74">
        <w:rPr>
          <w:b/>
        </w:rPr>
        <w:t>not</w:t>
      </w:r>
      <w:r w:rsidR="006B42AB">
        <w:t xml:space="preserve"> qualify as a Rule 18 Offer which a party will be allowed to mention after a trial when dealing with the issue of costs.</w:t>
      </w:r>
      <w:r w:rsidR="000C130D">
        <w:t xml:space="preserve"> </w:t>
      </w:r>
      <w:r w:rsidR="00111BD6" w:rsidRPr="000C130D">
        <w:t xml:space="preserve"> </w:t>
      </w:r>
      <w:r w:rsidR="006B42AB">
        <w:t>The best practice is to refer</w:t>
      </w:r>
      <w:r>
        <w:t xml:space="preserve"> to the terms of an o</w:t>
      </w:r>
      <w:r w:rsidR="006B42AB">
        <w:t xml:space="preserve">ffer in the Brief or separately attach </w:t>
      </w:r>
      <w:r w:rsidR="00D408E5">
        <w:t>it</w:t>
      </w:r>
      <w:r w:rsidR="006B42AB">
        <w:t xml:space="preserve">. </w:t>
      </w:r>
      <w:r w:rsidR="005A522E" w:rsidRPr="009012B5">
        <w:rPr>
          <w:b/>
        </w:rPr>
        <w:t xml:space="preserve">In every case an </w:t>
      </w:r>
      <w:r w:rsidR="00E3186B">
        <w:rPr>
          <w:b/>
        </w:rPr>
        <w:t>O</w:t>
      </w:r>
      <w:r w:rsidR="005A522E" w:rsidRPr="009012B5">
        <w:rPr>
          <w:b/>
        </w:rPr>
        <w:t xml:space="preserve">ffer to </w:t>
      </w:r>
      <w:r w:rsidR="00E3186B">
        <w:rPr>
          <w:b/>
        </w:rPr>
        <w:t>S</w:t>
      </w:r>
      <w:r w:rsidR="006B42AB" w:rsidRPr="009012B5">
        <w:rPr>
          <w:b/>
        </w:rPr>
        <w:t>ettle must be served and accompanied by an affidavit proving its service on the other party</w:t>
      </w:r>
      <w:r w:rsidR="006B42AB">
        <w:t xml:space="preserve">. These documents are </w:t>
      </w:r>
      <w:r w:rsidR="006B42AB" w:rsidRPr="006B42AB">
        <w:rPr>
          <w:b/>
        </w:rPr>
        <w:t>never</w:t>
      </w:r>
      <w:r w:rsidR="006B42AB">
        <w:t xml:space="preserve"> filed with the court until after a trial has finished and then only as directed by the judge.</w:t>
      </w:r>
    </w:p>
    <w:p w14:paraId="22AE3585" w14:textId="77777777" w:rsidR="00DE713D" w:rsidRPr="002E1A6B" w:rsidRDefault="00B00D45" w:rsidP="00FC07CC">
      <w:pPr>
        <w:spacing w:before="120" w:after="240" w:line="360" w:lineRule="auto"/>
        <w:jc w:val="both"/>
        <w:rPr>
          <w:rFonts w:ascii="Times New Roman" w:hAnsi="Times New Roman" w:cs="Times New Roman"/>
          <w:b/>
          <w:color w:val="222222"/>
          <w:sz w:val="24"/>
          <w:szCs w:val="24"/>
          <w:u w:val="single"/>
          <w:lang w:val="en"/>
        </w:rPr>
      </w:pPr>
      <w:r>
        <w:rPr>
          <w:rFonts w:ascii="Times New Roman" w:hAnsi="Times New Roman" w:cs="Times New Roman"/>
          <w:b/>
          <w:color w:val="222222"/>
          <w:sz w:val="24"/>
          <w:szCs w:val="24"/>
          <w:u w:val="single"/>
          <w:lang w:val="en"/>
        </w:rPr>
        <w:t xml:space="preserve">Confirmation </w:t>
      </w:r>
    </w:p>
    <w:p w14:paraId="1047EFAF" w14:textId="70D0704E" w:rsidR="00DE713D" w:rsidRDefault="00DE713D" w:rsidP="005F32B8">
      <w:pPr>
        <w:pStyle w:val="MainParagraph"/>
        <w:numPr>
          <w:ilvl w:val="0"/>
          <w:numId w:val="3"/>
        </w:numPr>
        <w:tabs>
          <w:tab w:val="clear" w:pos="720"/>
        </w:tabs>
        <w:spacing w:line="360" w:lineRule="auto"/>
        <w:ind w:left="567" w:hanging="567"/>
        <w:rPr>
          <w:color w:val="222222"/>
          <w:lang w:val="en"/>
        </w:rPr>
      </w:pPr>
      <w:r w:rsidRPr="005F32B8">
        <w:t>Even</w:t>
      </w:r>
      <w:r>
        <w:rPr>
          <w:color w:val="222222"/>
          <w:lang w:val="en"/>
        </w:rPr>
        <w:t xml:space="preserve"> though the court, or either or both of the parties, have scheduled a </w:t>
      </w:r>
      <w:r w:rsidR="00E1328B">
        <w:rPr>
          <w:color w:val="222222"/>
          <w:lang w:val="en"/>
        </w:rPr>
        <w:t xml:space="preserve">settlement </w:t>
      </w:r>
      <w:r>
        <w:rPr>
          <w:color w:val="222222"/>
          <w:lang w:val="en"/>
        </w:rPr>
        <w:t xml:space="preserve">conference date, </w:t>
      </w:r>
      <w:r w:rsidRPr="00A15E5D">
        <w:rPr>
          <w:b/>
          <w:color w:val="222222"/>
          <w:lang w:val="en"/>
        </w:rPr>
        <w:t>each</w:t>
      </w:r>
      <w:r>
        <w:rPr>
          <w:b/>
          <w:color w:val="222222"/>
          <w:lang w:val="en"/>
        </w:rPr>
        <w:t xml:space="preserve"> </w:t>
      </w:r>
      <w:r>
        <w:rPr>
          <w:color w:val="222222"/>
          <w:lang w:val="en"/>
        </w:rPr>
        <w:t xml:space="preserve">party must still confirm with the other side and file with the court a confirmation that the conference will proceed. Rule 17(14) states: </w:t>
      </w:r>
    </w:p>
    <w:p w14:paraId="32C2C12D" w14:textId="77777777" w:rsidR="00DE713D" w:rsidRPr="00C627CA" w:rsidRDefault="00DE713D" w:rsidP="00FC07CC">
      <w:pPr>
        <w:pStyle w:val="MainParagraph"/>
        <w:numPr>
          <w:ilvl w:val="0"/>
          <w:numId w:val="0"/>
        </w:numPr>
        <w:tabs>
          <w:tab w:val="clear" w:pos="720"/>
        </w:tabs>
        <w:spacing w:after="120"/>
        <w:ind w:left="1134" w:right="571"/>
        <w:rPr>
          <w:b/>
          <w:color w:val="222222"/>
          <w:lang w:val="en"/>
        </w:rPr>
      </w:pPr>
      <w:r w:rsidRPr="00C627CA">
        <w:rPr>
          <w:b/>
          <w:color w:val="222222"/>
          <w:lang w:val="en"/>
        </w:rPr>
        <w:t>PARTIES TO CONFIRM ATTENDANCE</w:t>
      </w:r>
    </w:p>
    <w:p w14:paraId="7479A274" w14:textId="77777777" w:rsidR="00DE713D" w:rsidRDefault="00DE713D" w:rsidP="00FC07CC">
      <w:pPr>
        <w:pStyle w:val="MainParagraph"/>
        <w:numPr>
          <w:ilvl w:val="0"/>
          <w:numId w:val="0"/>
        </w:numPr>
        <w:tabs>
          <w:tab w:val="clear" w:pos="720"/>
        </w:tabs>
        <w:spacing w:after="120"/>
        <w:ind w:left="1134" w:right="571"/>
        <w:rPr>
          <w:color w:val="222222"/>
          <w:lang w:val="en"/>
        </w:rPr>
      </w:pPr>
      <w:r>
        <w:rPr>
          <w:color w:val="222222"/>
          <w:lang w:val="en"/>
        </w:rPr>
        <w:t>(14) Each party shall,</w:t>
      </w:r>
    </w:p>
    <w:p w14:paraId="795A2470" w14:textId="77777777" w:rsidR="00DE713D" w:rsidRDefault="00DE713D" w:rsidP="00FC07CC">
      <w:pPr>
        <w:pStyle w:val="MainParagraph"/>
        <w:numPr>
          <w:ilvl w:val="0"/>
          <w:numId w:val="0"/>
        </w:numPr>
        <w:tabs>
          <w:tab w:val="clear" w:pos="720"/>
        </w:tabs>
        <w:spacing w:after="120"/>
        <w:ind w:left="1134" w:right="571"/>
        <w:rPr>
          <w:color w:val="222222"/>
          <w:lang w:val="en"/>
        </w:rPr>
      </w:pPr>
      <w:r>
        <w:rPr>
          <w:color w:val="222222"/>
          <w:lang w:val="en"/>
        </w:rPr>
        <w:t>(a)  confer or attempt to confer orally or in writing with every other party about the issues that are in dispute, subject to a party being prohibited from such communication by court order;</w:t>
      </w:r>
    </w:p>
    <w:p w14:paraId="1234D6E6" w14:textId="77777777" w:rsidR="00DE713D" w:rsidRDefault="00DE713D" w:rsidP="00FC07CC">
      <w:pPr>
        <w:pStyle w:val="MainParagraph"/>
        <w:numPr>
          <w:ilvl w:val="0"/>
          <w:numId w:val="0"/>
        </w:numPr>
        <w:tabs>
          <w:tab w:val="clear" w:pos="720"/>
        </w:tabs>
        <w:spacing w:after="120"/>
        <w:ind w:left="1134" w:right="571"/>
        <w:rPr>
          <w:color w:val="222222"/>
          <w:lang w:val="en"/>
        </w:rPr>
      </w:pPr>
      <w:r>
        <w:rPr>
          <w:color w:val="222222"/>
          <w:lang w:val="en"/>
        </w:rPr>
        <w:t xml:space="preserve">(b)  before giving the clerk confirmation of the conference in Form 17F under clause (c), </w:t>
      </w:r>
      <w:r w:rsidRPr="00172D78">
        <w:rPr>
          <w:b/>
          <w:color w:val="222222"/>
          <w:lang w:val="en"/>
        </w:rPr>
        <w:t>give a copy of the confirmation of conference to every other party</w:t>
      </w:r>
      <w:r>
        <w:rPr>
          <w:color w:val="222222"/>
          <w:lang w:val="en"/>
        </w:rPr>
        <w:t xml:space="preserve"> </w:t>
      </w:r>
      <w:r w:rsidRPr="00172D78">
        <w:rPr>
          <w:b/>
          <w:color w:val="222222"/>
          <w:lang w:val="en"/>
        </w:rPr>
        <w:t>using</w:t>
      </w:r>
      <w:r>
        <w:rPr>
          <w:color w:val="222222"/>
          <w:lang w:val="en"/>
        </w:rPr>
        <w:t xml:space="preserve"> </w:t>
      </w:r>
      <w:r w:rsidRPr="00172D78">
        <w:rPr>
          <w:b/>
          <w:color w:val="222222"/>
          <w:lang w:val="en"/>
        </w:rPr>
        <w:t>mail, fax, email or any other method</w:t>
      </w:r>
      <w:r>
        <w:rPr>
          <w:color w:val="222222"/>
          <w:lang w:val="en"/>
        </w:rPr>
        <w:t>, except in a child protection case; and</w:t>
      </w:r>
    </w:p>
    <w:p w14:paraId="1024F2ED" w14:textId="77777777" w:rsidR="00DE713D" w:rsidRDefault="00DE713D" w:rsidP="00FC07CC">
      <w:pPr>
        <w:pStyle w:val="MainParagraph"/>
        <w:numPr>
          <w:ilvl w:val="0"/>
          <w:numId w:val="0"/>
        </w:numPr>
        <w:tabs>
          <w:tab w:val="clear" w:pos="720"/>
        </w:tabs>
        <w:spacing w:after="120"/>
        <w:ind w:left="1134" w:right="571"/>
        <w:rPr>
          <w:color w:val="222222"/>
          <w:lang w:val="en"/>
        </w:rPr>
      </w:pPr>
      <w:r>
        <w:rPr>
          <w:color w:val="222222"/>
          <w:lang w:val="en"/>
        </w:rPr>
        <w:t xml:space="preserve">(c) not later than 2 p.m. </w:t>
      </w:r>
      <w:r w:rsidRPr="004A4098">
        <w:rPr>
          <w:b/>
          <w:color w:val="222222"/>
          <w:lang w:val="en"/>
        </w:rPr>
        <w:t>three days before the conference date</w:t>
      </w:r>
      <w:r>
        <w:rPr>
          <w:color w:val="222222"/>
          <w:lang w:val="en"/>
        </w:rPr>
        <w:t xml:space="preserve">, give the clerk the confirmation of conference (Form 17F) by, </w:t>
      </w:r>
    </w:p>
    <w:p w14:paraId="74881881" w14:textId="50A0443D" w:rsidR="00DE713D" w:rsidRDefault="00DE713D" w:rsidP="00FC07CC">
      <w:pPr>
        <w:pStyle w:val="MainParagraph"/>
        <w:numPr>
          <w:ilvl w:val="0"/>
          <w:numId w:val="0"/>
        </w:numPr>
        <w:tabs>
          <w:tab w:val="clear" w:pos="720"/>
        </w:tabs>
        <w:spacing w:after="120"/>
        <w:ind w:left="1134" w:right="571"/>
        <w:rPr>
          <w:color w:val="222222"/>
          <w:lang w:val="en"/>
        </w:rPr>
      </w:pPr>
      <w:r>
        <w:rPr>
          <w:color w:val="222222"/>
          <w:lang w:val="en"/>
        </w:rPr>
        <w:t>(i)  delivering it to the court office, or</w:t>
      </w:r>
    </w:p>
    <w:p w14:paraId="242105BA" w14:textId="42779926" w:rsidR="00DE713D" w:rsidRDefault="00DE713D" w:rsidP="00FC07CC">
      <w:pPr>
        <w:pStyle w:val="MainParagraph"/>
        <w:numPr>
          <w:ilvl w:val="0"/>
          <w:numId w:val="0"/>
        </w:numPr>
        <w:tabs>
          <w:tab w:val="clear" w:pos="720"/>
        </w:tabs>
        <w:ind w:left="1134" w:right="571"/>
        <w:rPr>
          <w:color w:val="222222"/>
          <w:lang w:val="en"/>
        </w:rPr>
      </w:pPr>
      <w:r>
        <w:rPr>
          <w:color w:val="222222"/>
          <w:lang w:val="en"/>
        </w:rPr>
        <w:t xml:space="preserve">(ii)  </w:t>
      </w:r>
      <w:r w:rsidR="00F27FD2">
        <w:rPr>
          <w:color w:val="222222"/>
          <w:lang w:val="en"/>
        </w:rPr>
        <w:t xml:space="preserve">sending it by </w:t>
      </w:r>
      <w:r w:rsidR="002413A8">
        <w:rPr>
          <w:color w:val="222222"/>
          <w:lang w:val="en"/>
        </w:rPr>
        <w:t>e</w:t>
      </w:r>
      <w:r w:rsidR="00F27FD2">
        <w:rPr>
          <w:color w:val="222222"/>
          <w:lang w:val="en"/>
        </w:rPr>
        <w:t>mail or submitting it through th</w:t>
      </w:r>
      <w:r w:rsidR="00593476">
        <w:rPr>
          <w:color w:val="222222"/>
          <w:lang w:val="en"/>
        </w:rPr>
        <w:t>e</w:t>
      </w:r>
      <w:r w:rsidR="00F27FD2">
        <w:rPr>
          <w:color w:val="222222"/>
          <w:lang w:val="en"/>
        </w:rPr>
        <w:t xml:space="preserve"> Justice Services Online website referred to in subrule</w:t>
      </w:r>
      <w:r w:rsidR="000B350F">
        <w:rPr>
          <w:color w:val="222222"/>
          <w:lang w:val="en"/>
        </w:rPr>
        <w:t>1.1(1)</w:t>
      </w:r>
    </w:p>
    <w:p w14:paraId="21E56399" w14:textId="4F4363B8" w:rsidR="00DE713D" w:rsidRDefault="00DE713D"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See </w:t>
      </w:r>
      <w:r w:rsidRPr="00B00D45">
        <w:t>also</w:t>
      </w:r>
      <w:r>
        <w:rPr>
          <w:color w:val="222222"/>
          <w:lang w:val="en"/>
        </w:rPr>
        <w:t xml:space="preserve"> “Service and Filing of Briefs” above (paragraphs [</w:t>
      </w:r>
      <w:r w:rsidR="0019497B">
        <w:rPr>
          <w:color w:val="222222"/>
          <w:lang w:val="en"/>
        </w:rPr>
        <w:t>2</w:t>
      </w:r>
      <w:r w:rsidR="004C4692">
        <w:rPr>
          <w:color w:val="222222"/>
          <w:lang w:val="en"/>
        </w:rPr>
        <w:t>2</w:t>
      </w:r>
      <w:r>
        <w:rPr>
          <w:color w:val="222222"/>
          <w:lang w:val="en"/>
        </w:rPr>
        <w:t>] and [</w:t>
      </w:r>
      <w:r w:rsidR="0019497B">
        <w:rPr>
          <w:color w:val="222222"/>
          <w:lang w:val="en"/>
        </w:rPr>
        <w:t>2</w:t>
      </w:r>
      <w:r w:rsidR="004C4692">
        <w:rPr>
          <w:color w:val="222222"/>
          <w:lang w:val="en"/>
        </w:rPr>
        <w:t>3</w:t>
      </w:r>
      <w:r>
        <w:rPr>
          <w:color w:val="222222"/>
          <w:lang w:val="en"/>
        </w:rPr>
        <w:t>]).</w:t>
      </w:r>
    </w:p>
    <w:p w14:paraId="782AB2CE" w14:textId="77777777" w:rsidR="00DE713D" w:rsidRDefault="00476411"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The </w:t>
      </w:r>
      <w:r w:rsidRPr="00B00D45">
        <w:t>Form</w:t>
      </w:r>
      <w:r>
        <w:rPr>
          <w:color w:val="222222"/>
          <w:lang w:val="en"/>
        </w:rPr>
        <w:t xml:space="preserve"> 17F</w:t>
      </w:r>
      <w:r w:rsidR="00DE713D">
        <w:rPr>
          <w:color w:val="222222"/>
          <w:lang w:val="en"/>
        </w:rPr>
        <w:t xml:space="preserve"> confirmation is a filing requirement </w:t>
      </w:r>
      <w:r w:rsidR="00DE713D" w:rsidRPr="00A15E5D">
        <w:rPr>
          <w:b/>
          <w:color w:val="222222"/>
          <w:lang w:val="en"/>
        </w:rPr>
        <w:t>in addition to</w:t>
      </w:r>
      <w:r w:rsidR="00DE713D">
        <w:rPr>
          <w:color w:val="222222"/>
          <w:lang w:val="en"/>
        </w:rPr>
        <w:t xml:space="preserve"> the deadline for filing Briefs. </w:t>
      </w:r>
      <w:r w:rsidR="00DE713D" w:rsidRPr="00A15E5D">
        <w:rPr>
          <w:b/>
          <w:color w:val="222222"/>
          <w:lang w:val="en"/>
        </w:rPr>
        <w:t>In other words, the filing of the Brief does not relieve a party from serving and filing their confi</w:t>
      </w:r>
      <w:r w:rsidR="00DE713D">
        <w:rPr>
          <w:b/>
          <w:color w:val="222222"/>
          <w:lang w:val="en"/>
        </w:rPr>
        <w:t>r</w:t>
      </w:r>
      <w:r w:rsidR="00DE713D" w:rsidRPr="00A15E5D">
        <w:rPr>
          <w:b/>
          <w:color w:val="222222"/>
          <w:lang w:val="en"/>
        </w:rPr>
        <w:t>mation</w:t>
      </w:r>
      <w:r w:rsidR="00DE713D">
        <w:rPr>
          <w:color w:val="222222"/>
          <w:lang w:val="en"/>
        </w:rPr>
        <w:t xml:space="preserve">. </w:t>
      </w:r>
    </w:p>
    <w:p w14:paraId="191A7AF4" w14:textId="07E66CEB" w:rsidR="00DE713D" w:rsidRDefault="00476411"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Form </w:t>
      </w:r>
      <w:r w:rsidRPr="005F32B8">
        <w:t>17F</w:t>
      </w:r>
      <w:r w:rsidR="00DE713D">
        <w:rPr>
          <w:color w:val="222222"/>
          <w:lang w:val="en"/>
        </w:rPr>
        <w:t xml:space="preserve"> </w:t>
      </w:r>
      <w:r w:rsidR="00DE713D" w:rsidRPr="00B00D45">
        <w:t>requires</w:t>
      </w:r>
      <w:r w:rsidR="00DE713D">
        <w:rPr>
          <w:color w:val="222222"/>
          <w:lang w:val="en"/>
        </w:rPr>
        <w:t xml:space="preserve"> the parties to discuss with each other beforehand what are the important issues for the conference and how much time each party expects will be needed to tell the judge what is needed for their case. </w:t>
      </w:r>
      <w:r w:rsidR="00DE713D" w:rsidRPr="00E22EEB">
        <w:rPr>
          <w:b/>
          <w:color w:val="222222"/>
          <w:lang w:val="en"/>
        </w:rPr>
        <w:t xml:space="preserve">It is </w:t>
      </w:r>
      <w:r w:rsidR="00DE713D">
        <w:rPr>
          <w:b/>
          <w:color w:val="222222"/>
          <w:lang w:val="en"/>
        </w:rPr>
        <w:t>required that each party list</w:t>
      </w:r>
      <w:r w:rsidR="00DE713D" w:rsidRPr="00E22EEB">
        <w:rPr>
          <w:b/>
          <w:color w:val="222222"/>
          <w:lang w:val="en"/>
        </w:rPr>
        <w:t xml:space="preserve"> what </w:t>
      </w:r>
      <w:r w:rsidR="00DE713D">
        <w:rPr>
          <w:b/>
          <w:color w:val="222222"/>
          <w:lang w:val="en"/>
        </w:rPr>
        <w:t xml:space="preserve">they think are </w:t>
      </w:r>
      <w:r w:rsidR="00DE713D" w:rsidRPr="00E22EEB">
        <w:rPr>
          <w:b/>
          <w:color w:val="222222"/>
          <w:lang w:val="en"/>
        </w:rPr>
        <w:t>the important</w:t>
      </w:r>
      <w:r w:rsidR="00DE713D">
        <w:rPr>
          <w:color w:val="222222"/>
          <w:lang w:val="en"/>
        </w:rPr>
        <w:t xml:space="preserve"> </w:t>
      </w:r>
      <w:r w:rsidR="00DE713D" w:rsidRPr="00E22EEB">
        <w:rPr>
          <w:b/>
          <w:color w:val="222222"/>
          <w:lang w:val="en"/>
        </w:rPr>
        <w:t>issues</w:t>
      </w:r>
      <w:r w:rsidR="00DE713D">
        <w:rPr>
          <w:b/>
          <w:color w:val="222222"/>
          <w:lang w:val="en"/>
        </w:rPr>
        <w:t xml:space="preserve"> for that conference</w:t>
      </w:r>
      <w:r w:rsidR="00DE713D">
        <w:rPr>
          <w:color w:val="222222"/>
          <w:lang w:val="en"/>
        </w:rPr>
        <w:t xml:space="preserve">. This list is like an </w:t>
      </w:r>
      <w:r w:rsidR="00DE713D" w:rsidRPr="00E22EEB">
        <w:rPr>
          <w:b/>
          <w:color w:val="222222"/>
          <w:lang w:val="en"/>
        </w:rPr>
        <w:t>Agenda</w:t>
      </w:r>
      <w:r w:rsidR="00DE713D">
        <w:rPr>
          <w:color w:val="222222"/>
          <w:lang w:val="en"/>
        </w:rPr>
        <w:t xml:space="preserve"> and will enable the judge, who will have read the Briefs beforehand, to focus on the issues and consider how to handle them. </w:t>
      </w:r>
    </w:p>
    <w:p w14:paraId="27EBAEB2" w14:textId="77777777" w:rsidR="00DE713D" w:rsidRPr="00456289" w:rsidRDefault="00DE713D" w:rsidP="005F32B8">
      <w:pPr>
        <w:pStyle w:val="MainParagraph"/>
        <w:numPr>
          <w:ilvl w:val="0"/>
          <w:numId w:val="3"/>
        </w:numPr>
        <w:tabs>
          <w:tab w:val="clear" w:pos="720"/>
        </w:tabs>
        <w:spacing w:line="360" w:lineRule="auto"/>
        <w:ind w:left="567" w:hanging="567"/>
        <w:rPr>
          <w:color w:val="222222"/>
          <w:lang w:val="en"/>
        </w:rPr>
      </w:pPr>
      <w:r w:rsidRPr="00456289">
        <w:rPr>
          <w:color w:val="222222"/>
          <w:lang w:val="en"/>
        </w:rPr>
        <w:t xml:space="preserve">If no </w:t>
      </w:r>
      <w:r w:rsidRPr="00B00D45">
        <w:t>Confirmation</w:t>
      </w:r>
      <w:r w:rsidRPr="00456289">
        <w:rPr>
          <w:color w:val="222222"/>
          <w:lang w:val="en"/>
        </w:rPr>
        <w:t xml:space="preserve"> is filed, the conference will be struck from the list and not heard</w:t>
      </w:r>
      <w:r w:rsidR="00172D78">
        <w:rPr>
          <w:color w:val="222222"/>
          <w:lang w:val="en"/>
        </w:rPr>
        <w:t xml:space="preserve"> </w:t>
      </w:r>
      <w:r w:rsidR="00172D78" w:rsidRPr="00172D78">
        <w:rPr>
          <w:color w:val="222222"/>
          <w:u w:val="single"/>
          <w:lang w:val="en"/>
        </w:rPr>
        <w:t>unless the court orders otherwise</w:t>
      </w:r>
      <w:r w:rsidRPr="00456289">
        <w:rPr>
          <w:color w:val="222222"/>
          <w:lang w:val="en"/>
        </w:rPr>
        <w:t>.  Rule 17(14.1) states:</w:t>
      </w:r>
    </w:p>
    <w:p w14:paraId="1799A427" w14:textId="77777777" w:rsidR="00DE713D" w:rsidRDefault="00DE713D" w:rsidP="00FC07CC">
      <w:pPr>
        <w:pStyle w:val="MainParagraph"/>
        <w:numPr>
          <w:ilvl w:val="0"/>
          <w:numId w:val="0"/>
        </w:numPr>
        <w:tabs>
          <w:tab w:val="clear" w:pos="720"/>
          <w:tab w:val="left" w:pos="1276"/>
        </w:tabs>
        <w:spacing w:after="120"/>
        <w:ind w:left="1134" w:right="571"/>
        <w:rPr>
          <w:b/>
          <w:color w:val="222222"/>
          <w:lang w:val="en"/>
        </w:rPr>
      </w:pPr>
      <w:r>
        <w:rPr>
          <w:b/>
          <w:color w:val="222222"/>
          <w:lang w:val="en"/>
        </w:rPr>
        <w:t>EFFECT OF FAILURE TO CONFIRM</w:t>
      </w:r>
    </w:p>
    <w:p w14:paraId="7C3B3C90" w14:textId="77777777" w:rsidR="00DE713D" w:rsidRDefault="00DE713D" w:rsidP="00FC07CC">
      <w:pPr>
        <w:pStyle w:val="MainParagraph"/>
        <w:numPr>
          <w:ilvl w:val="0"/>
          <w:numId w:val="0"/>
        </w:numPr>
        <w:tabs>
          <w:tab w:val="clear" w:pos="720"/>
        </w:tabs>
        <w:ind w:left="1134" w:right="571"/>
        <w:rPr>
          <w:color w:val="222222"/>
          <w:lang w:val="en"/>
        </w:rPr>
      </w:pPr>
      <w:r w:rsidRPr="00C627CA">
        <w:rPr>
          <w:color w:val="222222"/>
          <w:lang w:val="en"/>
        </w:rPr>
        <w:t>(14.1</w:t>
      </w:r>
      <w:r>
        <w:rPr>
          <w:color w:val="222222"/>
          <w:lang w:val="en"/>
        </w:rPr>
        <w:t>) Unless the court orders otherwise, a conference shall not be held if confirmation of the conference is not given to the clerk in accordance with clause (14) (c).  O. Reg. 298/18, s. 12 (3).</w:t>
      </w:r>
    </w:p>
    <w:p w14:paraId="078F5CB2" w14:textId="39A081E0" w:rsidR="00DE713D" w:rsidRDefault="00DE713D"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If the conference is not confirmed, the Registrar will endorse the Record that no further steps in the case may be taken without the parties obtaining from the court an </w:t>
      </w:r>
      <w:r w:rsidR="00750974">
        <w:rPr>
          <w:color w:val="222222"/>
          <w:lang w:val="en"/>
        </w:rPr>
        <w:t>o</w:t>
      </w:r>
      <w:r>
        <w:rPr>
          <w:color w:val="222222"/>
          <w:lang w:val="en"/>
        </w:rPr>
        <w:t xml:space="preserve">rder pursuant to </w:t>
      </w:r>
      <w:r w:rsidRPr="00B00D45">
        <w:t>Form</w:t>
      </w:r>
      <w:r>
        <w:rPr>
          <w:color w:val="222222"/>
          <w:lang w:val="en"/>
        </w:rPr>
        <w:t xml:space="preserve"> 14B supported by an affidavit satisfactorily explaining the reason why the conference was not confirmed.</w:t>
      </w:r>
    </w:p>
    <w:p w14:paraId="21E3E039" w14:textId="77777777" w:rsidR="00DE713D" w:rsidRPr="00C627CA" w:rsidRDefault="00DE713D"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In the event </w:t>
      </w:r>
      <w:r w:rsidRPr="00B00D45">
        <w:t>that</w:t>
      </w:r>
      <w:r>
        <w:rPr>
          <w:color w:val="222222"/>
          <w:lang w:val="en"/>
        </w:rPr>
        <w:t xml:space="preserve"> there should be any change to the confirmation sent (such as certain </w:t>
      </w:r>
      <w:r w:rsidRPr="005F32B8">
        <w:t>issues</w:t>
      </w:r>
      <w:r>
        <w:rPr>
          <w:color w:val="222222"/>
          <w:lang w:val="en"/>
        </w:rPr>
        <w:t xml:space="preserve"> being settled, or inadvertently omitted) the parties should let the court know right away.</w:t>
      </w:r>
    </w:p>
    <w:p w14:paraId="3E1DB017" w14:textId="4E3EEEB9" w:rsidR="00DE713D" w:rsidRDefault="00DE713D" w:rsidP="00FC07CC">
      <w:pPr>
        <w:pStyle w:val="MainParagraph"/>
        <w:numPr>
          <w:ilvl w:val="0"/>
          <w:numId w:val="0"/>
        </w:numPr>
        <w:tabs>
          <w:tab w:val="clear" w:pos="720"/>
          <w:tab w:val="left" w:pos="1276"/>
        </w:tabs>
        <w:spacing w:after="120"/>
        <w:ind w:left="1134" w:right="571"/>
        <w:rPr>
          <w:b/>
          <w:color w:val="222222"/>
          <w:lang w:val="en"/>
        </w:rPr>
      </w:pPr>
      <w:r>
        <w:rPr>
          <w:b/>
          <w:color w:val="222222"/>
          <w:lang w:val="en"/>
        </w:rPr>
        <w:t>PARTIES TO UPDATE CONFIRMATION</w:t>
      </w:r>
    </w:p>
    <w:p w14:paraId="13F943D7" w14:textId="77777777" w:rsidR="00DE713D" w:rsidRDefault="00DE713D" w:rsidP="00FC07CC">
      <w:pPr>
        <w:pStyle w:val="MainParagraph"/>
        <w:numPr>
          <w:ilvl w:val="0"/>
          <w:numId w:val="0"/>
        </w:numPr>
        <w:tabs>
          <w:tab w:val="clear" w:pos="720"/>
          <w:tab w:val="left" w:pos="1418"/>
        </w:tabs>
        <w:spacing w:after="120"/>
        <w:ind w:left="1134" w:right="571"/>
        <w:rPr>
          <w:color w:val="222222"/>
          <w:lang w:val="en"/>
        </w:rPr>
      </w:pPr>
      <w:r>
        <w:rPr>
          <w:color w:val="222222"/>
          <w:lang w:val="en"/>
        </w:rPr>
        <w:t xml:space="preserve">(14.1.1) If a party who has given a confirmation of conference determines at any time before the conference is held that the confirmation is no longer correct, the party shall, if possible, immediately, </w:t>
      </w:r>
    </w:p>
    <w:p w14:paraId="5CAC4EA5" w14:textId="77777777" w:rsidR="00DE713D" w:rsidRDefault="00DE713D" w:rsidP="00FC07CC">
      <w:pPr>
        <w:pStyle w:val="MainParagraph"/>
        <w:numPr>
          <w:ilvl w:val="0"/>
          <w:numId w:val="0"/>
        </w:numPr>
        <w:tabs>
          <w:tab w:val="clear" w:pos="720"/>
          <w:tab w:val="left" w:pos="1418"/>
        </w:tabs>
        <w:spacing w:after="120"/>
        <w:ind w:left="1134" w:right="571"/>
        <w:rPr>
          <w:color w:val="222222"/>
          <w:lang w:val="en"/>
        </w:rPr>
      </w:pPr>
      <w:r>
        <w:rPr>
          <w:color w:val="222222"/>
          <w:lang w:val="en"/>
        </w:rPr>
        <w:t>(a)  give a copy of the corrected confirmation of conference in Form 17F to every other party using a method listed in clause (14) (b) and subsequently give the clerk the corrected confirmation of conference by a method listed in clause (14) (c); or</w:t>
      </w:r>
    </w:p>
    <w:p w14:paraId="5951EAFA" w14:textId="77777777" w:rsidR="00DE713D" w:rsidRDefault="00DE713D" w:rsidP="00FC07CC">
      <w:pPr>
        <w:pStyle w:val="MainParagraph"/>
        <w:numPr>
          <w:ilvl w:val="0"/>
          <w:numId w:val="0"/>
        </w:numPr>
        <w:tabs>
          <w:tab w:val="clear" w:pos="720"/>
          <w:tab w:val="left" w:pos="1418"/>
        </w:tabs>
        <w:ind w:left="1134" w:right="571"/>
        <w:rPr>
          <w:color w:val="222222"/>
          <w:lang w:val="en"/>
        </w:rPr>
      </w:pPr>
      <w:r>
        <w:rPr>
          <w:color w:val="222222"/>
          <w:lang w:val="en"/>
        </w:rPr>
        <w:t>(b)  in a child protection case, give the clerk a corrected confirmation of conference in Form 17F by a method listed in clause (14) (c).  O. Reg. 298/18, s. 12 (3).</w:t>
      </w:r>
    </w:p>
    <w:p w14:paraId="36B06D43" w14:textId="6188CB45" w:rsidR="00E377AE" w:rsidRPr="002E1A6B" w:rsidRDefault="0011031A" w:rsidP="00FB4A88">
      <w:pPr>
        <w:spacing w:before="120" w:after="240" w:line="360" w:lineRule="auto"/>
        <w:jc w:val="both"/>
        <w:rPr>
          <w:rFonts w:ascii="Times New Roman" w:hAnsi="Times New Roman" w:cs="Times New Roman"/>
          <w:b/>
          <w:color w:val="222222"/>
          <w:sz w:val="24"/>
          <w:szCs w:val="24"/>
          <w:u w:val="single"/>
          <w:lang w:val="en"/>
        </w:rPr>
      </w:pPr>
      <w:r>
        <w:rPr>
          <w:rFonts w:ascii="Times New Roman" w:hAnsi="Times New Roman" w:cs="Times New Roman"/>
          <w:b/>
          <w:color w:val="222222"/>
          <w:sz w:val="24"/>
          <w:szCs w:val="24"/>
          <w:u w:val="single"/>
          <w:lang w:val="en"/>
        </w:rPr>
        <w:t>Par</w:t>
      </w:r>
      <w:r w:rsidR="0034002E">
        <w:rPr>
          <w:rFonts w:ascii="Times New Roman" w:hAnsi="Times New Roman" w:cs="Times New Roman"/>
          <w:b/>
          <w:color w:val="222222"/>
          <w:sz w:val="24"/>
          <w:szCs w:val="24"/>
          <w:u w:val="single"/>
          <w:lang w:val="en"/>
        </w:rPr>
        <w:t>ticipation/Attendance</w:t>
      </w:r>
      <w:r w:rsidR="00E377AE" w:rsidRPr="002E1A6B">
        <w:rPr>
          <w:rFonts w:ascii="Times New Roman" w:hAnsi="Times New Roman" w:cs="Times New Roman"/>
          <w:b/>
          <w:color w:val="222222"/>
          <w:sz w:val="24"/>
          <w:szCs w:val="24"/>
          <w:u w:val="single"/>
          <w:lang w:val="en"/>
        </w:rPr>
        <w:t xml:space="preserve"> </w:t>
      </w:r>
    </w:p>
    <w:p w14:paraId="295C6128" w14:textId="7E281142" w:rsidR="00B97102" w:rsidRDefault="00B97102" w:rsidP="005F32B8">
      <w:pPr>
        <w:pStyle w:val="MainParagraph"/>
        <w:numPr>
          <w:ilvl w:val="0"/>
          <w:numId w:val="3"/>
        </w:numPr>
        <w:tabs>
          <w:tab w:val="clear" w:pos="720"/>
        </w:tabs>
        <w:spacing w:line="360" w:lineRule="auto"/>
        <w:ind w:left="567" w:hanging="567"/>
      </w:pPr>
      <w:r w:rsidRPr="002E1A6B">
        <w:rPr>
          <w:color w:val="222222"/>
          <w:lang w:val="en"/>
        </w:rPr>
        <w:t xml:space="preserve">Rule 17(15) deals </w:t>
      </w:r>
      <w:r w:rsidRPr="00B00D45">
        <w:t>with</w:t>
      </w:r>
      <w:r w:rsidRPr="002E1A6B">
        <w:rPr>
          <w:color w:val="222222"/>
          <w:lang w:val="en"/>
        </w:rPr>
        <w:t xml:space="preserve"> the mandatory </w:t>
      </w:r>
      <w:r w:rsidR="00E95193">
        <w:rPr>
          <w:color w:val="222222"/>
          <w:lang w:val="en"/>
        </w:rPr>
        <w:t>participation/</w:t>
      </w:r>
      <w:r w:rsidRPr="002E1A6B">
        <w:rPr>
          <w:color w:val="222222"/>
          <w:lang w:val="en"/>
        </w:rPr>
        <w:t xml:space="preserve">attendance of parties and their lawyers at the </w:t>
      </w:r>
      <w:r w:rsidRPr="005F32B8">
        <w:t>settlement</w:t>
      </w:r>
      <w:r w:rsidR="00FB4A88">
        <w:t xml:space="preserve"> </w:t>
      </w:r>
      <w:r>
        <w:t>conference,</w:t>
      </w:r>
    </w:p>
    <w:p w14:paraId="58080FC0" w14:textId="77777777" w:rsidR="00B97102" w:rsidRPr="00B97102" w:rsidRDefault="004874AC" w:rsidP="00FC07CC">
      <w:pPr>
        <w:spacing w:after="120"/>
        <w:ind w:left="1134" w:right="571"/>
        <w:rPr>
          <w:rFonts w:ascii="Times New Roman" w:hAnsi="Times New Roman" w:cs="Times New Roman"/>
          <w:sz w:val="24"/>
          <w:szCs w:val="24"/>
          <w:lang w:val="en"/>
        </w:rPr>
      </w:pPr>
      <w:hyperlink r:id="rId13" w:anchor="s17s15" w:history="1">
        <w:r w:rsidR="00B97102" w:rsidRPr="00B97102">
          <w:rPr>
            <w:rFonts w:ascii="Times New Roman" w:hAnsi="Times New Roman" w:cs="Times New Roman"/>
            <w:sz w:val="24"/>
            <w:szCs w:val="24"/>
            <w:lang w:val="en-US"/>
          </w:rPr>
          <w:t>(15)</w:t>
        </w:r>
      </w:hyperlink>
      <w:r w:rsidR="00B97102" w:rsidRPr="00B97102">
        <w:rPr>
          <w:rFonts w:ascii="Times New Roman" w:hAnsi="Times New Roman" w:cs="Times New Roman"/>
          <w:sz w:val="24"/>
          <w:szCs w:val="24"/>
          <w:lang w:val="en"/>
        </w:rPr>
        <w:t xml:space="preserve"> The following shall come to each conference:</w:t>
      </w:r>
    </w:p>
    <w:p w14:paraId="485118E2" w14:textId="77777777" w:rsidR="00B97102" w:rsidRPr="00B97102" w:rsidRDefault="00B97102" w:rsidP="00FC07CC">
      <w:pPr>
        <w:spacing w:after="120"/>
        <w:ind w:left="1134" w:right="571" w:firstLine="1"/>
        <w:rPr>
          <w:rFonts w:ascii="Times New Roman" w:hAnsi="Times New Roman" w:cs="Times New Roman"/>
          <w:sz w:val="24"/>
          <w:szCs w:val="24"/>
          <w:lang w:val="en"/>
        </w:rPr>
      </w:pPr>
      <w:r w:rsidRPr="00B97102">
        <w:rPr>
          <w:rFonts w:ascii="Times New Roman" w:hAnsi="Times New Roman" w:cs="Times New Roman"/>
          <w:sz w:val="24"/>
          <w:szCs w:val="24"/>
          <w:lang w:val="en"/>
        </w:rPr>
        <w:t>1. The parties, unless the court orders otherwise.</w:t>
      </w:r>
    </w:p>
    <w:p w14:paraId="6A3471A9" w14:textId="77777777" w:rsidR="00B97102" w:rsidRPr="00B97102" w:rsidRDefault="00B97102" w:rsidP="00FC07CC">
      <w:pPr>
        <w:spacing w:after="240"/>
        <w:ind w:left="1134" w:right="571"/>
        <w:rPr>
          <w:rFonts w:ascii="Times New Roman" w:hAnsi="Times New Roman" w:cs="Times New Roman"/>
          <w:sz w:val="24"/>
          <w:szCs w:val="24"/>
          <w:lang w:val="en"/>
        </w:rPr>
      </w:pPr>
      <w:r w:rsidRPr="00B97102">
        <w:rPr>
          <w:rFonts w:ascii="Times New Roman" w:hAnsi="Times New Roman" w:cs="Times New Roman"/>
          <w:sz w:val="24"/>
          <w:szCs w:val="24"/>
          <w:lang w:val="en"/>
        </w:rPr>
        <w:t>2.</w:t>
      </w:r>
      <w:r w:rsidR="00561470">
        <w:rPr>
          <w:rFonts w:ascii="Times New Roman" w:hAnsi="Times New Roman" w:cs="Times New Roman"/>
          <w:sz w:val="24"/>
          <w:szCs w:val="24"/>
          <w:lang w:val="en"/>
        </w:rPr>
        <w:t xml:space="preserve"> </w:t>
      </w:r>
      <w:r w:rsidRPr="00B97102">
        <w:rPr>
          <w:rFonts w:ascii="Times New Roman" w:hAnsi="Times New Roman" w:cs="Times New Roman"/>
          <w:sz w:val="24"/>
          <w:szCs w:val="24"/>
          <w:lang w:val="en"/>
        </w:rPr>
        <w:t>For each represented party, the lawyer with full knowledge of and authority in the case.</w:t>
      </w:r>
    </w:p>
    <w:p w14:paraId="78F95F3F" w14:textId="77777777" w:rsidR="00B97102" w:rsidRDefault="00B97102" w:rsidP="005F32B8">
      <w:pPr>
        <w:pStyle w:val="MainParagraph"/>
        <w:numPr>
          <w:ilvl w:val="0"/>
          <w:numId w:val="3"/>
        </w:numPr>
        <w:tabs>
          <w:tab w:val="clear" w:pos="720"/>
        </w:tabs>
        <w:spacing w:line="360" w:lineRule="auto"/>
        <w:ind w:left="567" w:hanging="567"/>
        <w:rPr>
          <w:lang w:val="en"/>
        </w:rPr>
      </w:pPr>
      <w:r>
        <w:rPr>
          <w:lang w:val="en"/>
        </w:rPr>
        <w:t xml:space="preserve">The lawyer, or lawyer’s agent, who appears for a party must not only be familiar with the issues in the </w:t>
      </w:r>
      <w:r w:rsidRPr="00B00D45">
        <w:t>case</w:t>
      </w:r>
      <w:r>
        <w:rPr>
          <w:lang w:val="en"/>
        </w:rPr>
        <w:t xml:space="preserve"> but also have the authority to give recommendations to, and receive settlement </w:t>
      </w:r>
      <w:r w:rsidRPr="005F32B8">
        <w:t>instructions</w:t>
      </w:r>
      <w:r>
        <w:rPr>
          <w:lang w:val="en"/>
        </w:rPr>
        <w:t xml:space="preserve"> from, the client.</w:t>
      </w:r>
    </w:p>
    <w:p w14:paraId="0F319B76" w14:textId="1E9EE607" w:rsidR="00717205" w:rsidRPr="00717205" w:rsidRDefault="00717205" w:rsidP="005F32B8">
      <w:pPr>
        <w:pStyle w:val="MainParagraph"/>
        <w:numPr>
          <w:ilvl w:val="0"/>
          <w:numId w:val="3"/>
        </w:numPr>
        <w:tabs>
          <w:tab w:val="clear" w:pos="720"/>
        </w:tabs>
        <w:spacing w:line="360" w:lineRule="auto"/>
        <w:ind w:left="567" w:hanging="567"/>
        <w:rPr>
          <w:b/>
          <w:bCs/>
        </w:rPr>
      </w:pPr>
      <w:r w:rsidRPr="00717205">
        <w:rPr>
          <w:b/>
          <w:bCs/>
          <w:color w:val="222222"/>
          <w:lang w:val="en"/>
        </w:rPr>
        <w:t>Note</w:t>
      </w:r>
      <w:r>
        <w:rPr>
          <w:b/>
          <w:bCs/>
          <w:color w:val="222222"/>
          <w:lang w:val="en"/>
        </w:rPr>
        <w:t>:</w:t>
      </w:r>
      <w:r w:rsidR="00E035B9">
        <w:rPr>
          <w:b/>
          <w:bCs/>
          <w:color w:val="222222"/>
          <w:lang w:val="en"/>
        </w:rPr>
        <w:t xml:space="preserve"> </w:t>
      </w:r>
      <w:r w:rsidR="00E035B9" w:rsidRPr="005F32B8">
        <w:t>Section</w:t>
      </w:r>
      <w:r w:rsidR="00DE637F">
        <w:rPr>
          <w:color w:val="222222"/>
          <w:lang w:val="en"/>
        </w:rPr>
        <w:t xml:space="preserve"> 136 of the </w:t>
      </w:r>
      <w:r w:rsidR="00DE637F" w:rsidRPr="00750974">
        <w:rPr>
          <w:i/>
          <w:color w:val="222222"/>
          <w:lang w:val="en"/>
        </w:rPr>
        <w:t>Courts of Justice Act</w:t>
      </w:r>
      <w:r w:rsidR="00DE637F">
        <w:rPr>
          <w:color w:val="222222"/>
          <w:lang w:val="en"/>
        </w:rPr>
        <w:t xml:space="preserve"> prohibits</w:t>
      </w:r>
      <w:r w:rsidR="00084C04">
        <w:rPr>
          <w:color w:val="222222"/>
          <w:lang w:val="en"/>
        </w:rPr>
        <w:t xml:space="preserve"> any person from copying, recording</w:t>
      </w:r>
      <w:r w:rsidR="009B75BB">
        <w:rPr>
          <w:color w:val="222222"/>
          <w:lang w:val="en"/>
        </w:rPr>
        <w:t>, publishing, broadcasting or disseminating a court hearing or a portion of it</w:t>
      </w:r>
      <w:r w:rsidR="0031267E">
        <w:rPr>
          <w:color w:val="222222"/>
          <w:lang w:val="en"/>
        </w:rPr>
        <w:t xml:space="preserve">, </w:t>
      </w:r>
      <w:r w:rsidR="0031267E" w:rsidRPr="00BC25C6">
        <w:rPr>
          <w:b/>
          <w:bCs/>
          <w:color w:val="222222"/>
          <w:lang w:val="en"/>
        </w:rPr>
        <w:t>including a hearing conducted over videoconference or teleconference</w:t>
      </w:r>
      <w:r w:rsidR="0031267E">
        <w:rPr>
          <w:color w:val="222222"/>
          <w:lang w:val="en"/>
        </w:rPr>
        <w:t>, without the court’s permission</w:t>
      </w:r>
      <w:r w:rsidR="00BC25C6">
        <w:rPr>
          <w:color w:val="222222"/>
          <w:lang w:val="en"/>
        </w:rPr>
        <w:t xml:space="preserve">. </w:t>
      </w:r>
      <w:r w:rsidR="00BC25C6" w:rsidRPr="00BC25C6">
        <w:rPr>
          <w:b/>
          <w:bCs/>
          <w:color w:val="222222"/>
          <w:lang w:val="en"/>
        </w:rPr>
        <w:t>This prohibition includes screenshots</w:t>
      </w:r>
      <w:r w:rsidR="00BC25C6">
        <w:rPr>
          <w:b/>
          <w:bCs/>
          <w:color w:val="222222"/>
          <w:lang w:val="en"/>
        </w:rPr>
        <w:t>.</w:t>
      </w:r>
    </w:p>
    <w:p w14:paraId="520A7449" w14:textId="77777777" w:rsidR="005072D5" w:rsidRPr="001B215B" w:rsidRDefault="005072D5" w:rsidP="00FB4A88">
      <w:pPr>
        <w:spacing w:before="120" w:after="240" w:line="360" w:lineRule="auto"/>
        <w:jc w:val="both"/>
        <w:rPr>
          <w:rFonts w:ascii="Times New Roman" w:hAnsi="Times New Roman" w:cs="Times New Roman"/>
          <w:b/>
          <w:sz w:val="24"/>
          <w:szCs w:val="24"/>
          <w:u w:val="single"/>
        </w:rPr>
      </w:pPr>
      <w:r w:rsidRPr="001B215B">
        <w:rPr>
          <w:rFonts w:ascii="Times New Roman" w:hAnsi="Times New Roman" w:cs="Times New Roman"/>
          <w:b/>
          <w:sz w:val="24"/>
          <w:szCs w:val="24"/>
          <w:u w:val="single"/>
        </w:rPr>
        <w:t>Confidentiality</w:t>
      </w:r>
    </w:p>
    <w:p w14:paraId="761BF6D3" w14:textId="77777777" w:rsidR="005072D5" w:rsidRPr="000C130D" w:rsidRDefault="005072D5" w:rsidP="005F32B8">
      <w:pPr>
        <w:pStyle w:val="MainParagraph"/>
        <w:numPr>
          <w:ilvl w:val="0"/>
          <w:numId w:val="3"/>
        </w:numPr>
        <w:tabs>
          <w:tab w:val="clear" w:pos="720"/>
        </w:tabs>
        <w:spacing w:line="360" w:lineRule="auto"/>
        <w:ind w:left="567" w:hanging="567"/>
      </w:pPr>
      <w:r w:rsidRPr="000C130D">
        <w:t>The settlement conference is confidential.  These are the rules that were mentioned at the beginning of this summary,</w:t>
      </w:r>
    </w:p>
    <w:p w14:paraId="29D8E27B" w14:textId="051D6AFA" w:rsidR="00AD0ABF" w:rsidRPr="000C130D" w:rsidRDefault="00AD0ABF" w:rsidP="00FC07CC">
      <w:pPr>
        <w:pStyle w:val="MainParagraph"/>
        <w:numPr>
          <w:ilvl w:val="0"/>
          <w:numId w:val="0"/>
        </w:numPr>
        <w:tabs>
          <w:tab w:val="clear" w:pos="720"/>
          <w:tab w:val="left" w:pos="1276"/>
        </w:tabs>
        <w:spacing w:after="120"/>
        <w:ind w:left="1134" w:right="571"/>
        <w:rPr>
          <w:b/>
          <w:lang w:val="en-GB"/>
        </w:rPr>
      </w:pPr>
      <w:r w:rsidRPr="000C130D">
        <w:rPr>
          <w:b/>
          <w:lang w:val="en-GB"/>
        </w:rPr>
        <w:t>CONTINUING RECORD, SETTLEMENT CONFERENCE BRIEFS</w:t>
      </w:r>
    </w:p>
    <w:p w14:paraId="00755CD5" w14:textId="77777777" w:rsidR="00AD0ABF" w:rsidRPr="000C130D" w:rsidRDefault="00ED7382" w:rsidP="00FC07CC">
      <w:pPr>
        <w:pStyle w:val="MainParagraph"/>
        <w:numPr>
          <w:ilvl w:val="0"/>
          <w:numId w:val="0"/>
        </w:numPr>
        <w:tabs>
          <w:tab w:val="clear" w:pos="720"/>
          <w:tab w:val="left" w:pos="1418"/>
        </w:tabs>
        <w:ind w:left="1134" w:right="571"/>
        <w:rPr>
          <w:rStyle w:val="Hyperlink"/>
          <w:color w:val="auto"/>
          <w:u w:val="none"/>
          <w:lang w:val="en-US"/>
        </w:rPr>
      </w:pPr>
      <w:bookmarkStart w:id="11" w:name="s17s22p2"/>
      <w:bookmarkEnd w:id="11"/>
      <w:r w:rsidRPr="000C130D">
        <w:rPr>
          <w:rStyle w:val="Hyperlink"/>
          <w:color w:val="auto"/>
          <w:u w:val="none"/>
          <w:lang w:val="en-US"/>
        </w:rPr>
        <w:t>17</w:t>
      </w:r>
      <w:hyperlink r:id="rId14" w:anchor="s17s22p2" w:history="1">
        <w:r w:rsidR="00AD0ABF" w:rsidRPr="000C130D">
          <w:rPr>
            <w:rStyle w:val="Hyperlink"/>
            <w:color w:val="auto"/>
            <w:u w:val="none"/>
            <w:lang w:val="en-US"/>
          </w:rPr>
          <w:t>(22.2)</w:t>
        </w:r>
      </w:hyperlink>
      <w:r w:rsidR="00AD0ABF" w:rsidRPr="000C130D">
        <w:rPr>
          <w:rStyle w:val="Hyperlink"/>
          <w:color w:val="auto"/>
          <w:u w:val="none"/>
          <w:lang w:val="en-US"/>
        </w:rPr>
        <w:t> Settlement conference briefs do not form part of the continuing record and shall be returned at the end of the conference to the parties who filed them or be destroyed by the court staff imm</w:t>
      </w:r>
      <w:r w:rsidR="00F82EDA" w:rsidRPr="000C130D">
        <w:rPr>
          <w:rStyle w:val="Hyperlink"/>
          <w:color w:val="auto"/>
          <w:u w:val="none"/>
          <w:lang w:val="en-US"/>
        </w:rPr>
        <w:t xml:space="preserve">ediately after the conference. </w:t>
      </w:r>
    </w:p>
    <w:p w14:paraId="31770A2E" w14:textId="549DA660" w:rsidR="00AD0ABF" w:rsidRPr="000C130D" w:rsidRDefault="00AD0ABF" w:rsidP="00FC07CC">
      <w:pPr>
        <w:pStyle w:val="MainParagraph"/>
        <w:numPr>
          <w:ilvl w:val="0"/>
          <w:numId w:val="0"/>
        </w:numPr>
        <w:tabs>
          <w:tab w:val="clear" w:pos="720"/>
          <w:tab w:val="left" w:pos="1276"/>
        </w:tabs>
        <w:spacing w:after="120"/>
        <w:ind w:left="1134" w:right="571"/>
        <w:rPr>
          <w:lang w:val="en-GB"/>
        </w:rPr>
      </w:pPr>
      <w:r w:rsidRPr="000C130D">
        <w:rPr>
          <w:b/>
          <w:lang w:val="en-GB"/>
        </w:rPr>
        <w:t xml:space="preserve">CONFIDENTIALITY OF </w:t>
      </w:r>
      <w:r w:rsidRPr="00FA6339">
        <w:rPr>
          <w:b/>
          <w:color w:val="222222"/>
          <w:lang w:val="en"/>
        </w:rPr>
        <w:t>SETTLEMENT</w:t>
      </w:r>
      <w:r w:rsidRPr="000C130D">
        <w:rPr>
          <w:b/>
          <w:lang w:val="en-GB"/>
        </w:rPr>
        <w:t xml:space="preserve"> CONFERENCE</w:t>
      </w:r>
    </w:p>
    <w:p w14:paraId="3ECE6665" w14:textId="77777777" w:rsidR="00AD0ABF" w:rsidRPr="000C130D" w:rsidRDefault="00ED7382" w:rsidP="00FC07CC">
      <w:pPr>
        <w:pStyle w:val="MainParagraph"/>
        <w:numPr>
          <w:ilvl w:val="0"/>
          <w:numId w:val="0"/>
        </w:numPr>
        <w:tabs>
          <w:tab w:val="clear" w:pos="720"/>
          <w:tab w:val="left" w:pos="1560"/>
        </w:tabs>
        <w:spacing w:after="120"/>
        <w:ind w:left="1134" w:right="571"/>
        <w:rPr>
          <w:rStyle w:val="Hyperlink"/>
          <w:color w:val="auto"/>
          <w:u w:val="none"/>
          <w:lang w:val="en-US"/>
        </w:rPr>
      </w:pPr>
      <w:bookmarkStart w:id="12" w:name="s17s23"/>
      <w:bookmarkEnd w:id="12"/>
      <w:r w:rsidRPr="000C130D">
        <w:rPr>
          <w:rStyle w:val="Hyperlink"/>
          <w:color w:val="auto"/>
          <w:u w:val="none"/>
          <w:lang w:val="en-US"/>
        </w:rPr>
        <w:t>17</w:t>
      </w:r>
      <w:hyperlink r:id="rId15" w:anchor="s17s23" w:history="1">
        <w:r w:rsidR="00AD0ABF" w:rsidRPr="000C130D">
          <w:rPr>
            <w:rStyle w:val="Hyperlink"/>
            <w:color w:val="auto"/>
            <w:u w:val="none"/>
            <w:lang w:val="en-US"/>
          </w:rPr>
          <w:t>(23)</w:t>
        </w:r>
      </w:hyperlink>
      <w:r w:rsidR="00561470">
        <w:rPr>
          <w:rStyle w:val="Hyperlink"/>
          <w:color w:val="auto"/>
          <w:u w:val="none"/>
          <w:lang w:val="en-US"/>
        </w:rPr>
        <w:t> </w:t>
      </w:r>
      <w:r w:rsidR="00AD0ABF" w:rsidRPr="000C130D">
        <w:rPr>
          <w:rStyle w:val="Hyperlink"/>
          <w:color w:val="auto"/>
          <w:u w:val="none"/>
          <w:lang w:val="en-US"/>
        </w:rPr>
        <w:t xml:space="preserve">No brief or evidence prepared for a settlement conference and no statement made at a settlement </w:t>
      </w:r>
      <w:r w:rsidR="00AD0ABF" w:rsidRPr="00FA6339">
        <w:rPr>
          <w:color w:val="222222"/>
          <w:lang w:val="en"/>
        </w:rPr>
        <w:t>conference</w:t>
      </w:r>
      <w:r w:rsidR="00AD0ABF" w:rsidRPr="000C130D">
        <w:rPr>
          <w:rStyle w:val="Hyperlink"/>
          <w:color w:val="auto"/>
          <w:u w:val="none"/>
          <w:lang w:val="en-US"/>
        </w:rPr>
        <w:t xml:space="preserve"> shall be disclosed to any other judge, except in,</w:t>
      </w:r>
    </w:p>
    <w:p w14:paraId="0F3B1450" w14:textId="77777777" w:rsidR="00AD0ABF" w:rsidRPr="000C130D" w:rsidRDefault="00AD0ABF" w:rsidP="00FC07CC">
      <w:pPr>
        <w:spacing w:before="120" w:after="120" w:line="240" w:lineRule="auto"/>
        <w:ind w:left="1134" w:right="571"/>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(a)</w:t>
      </w:r>
      <w:r w:rsidRPr="000C130D">
        <w:rPr>
          <w:rFonts w:ascii="Times New Roman" w:hAnsi="Times New Roman" w:cs="Times New Roman"/>
          <w:sz w:val="24"/>
          <w:szCs w:val="24"/>
          <w:lang w:val="en-GB"/>
        </w:rPr>
        <w:tab/>
        <w:t>an agreement reached at a settlement conference; or</w:t>
      </w:r>
    </w:p>
    <w:p w14:paraId="6886F429" w14:textId="77777777" w:rsidR="00AD0ABF" w:rsidRPr="000C130D" w:rsidRDefault="00AD0ABF" w:rsidP="00FC07CC">
      <w:pPr>
        <w:spacing w:before="120" w:after="240" w:line="240" w:lineRule="auto"/>
        <w:ind w:left="1134" w:right="571"/>
        <w:jc w:val="both"/>
        <w:rPr>
          <w:rFonts w:ascii="Times New Roman" w:hAnsi="Times New Roman" w:cs="Times New Roman"/>
          <w:sz w:val="24"/>
          <w:szCs w:val="24"/>
          <w:lang w:val="en-GB"/>
        </w:rPr>
      </w:pPr>
      <w:r w:rsidRPr="000C130D">
        <w:rPr>
          <w:rFonts w:ascii="Times New Roman" w:hAnsi="Times New Roman" w:cs="Times New Roman"/>
          <w:sz w:val="24"/>
          <w:szCs w:val="24"/>
          <w:lang w:val="en-GB"/>
        </w:rPr>
        <w:t>(b)</w:t>
      </w:r>
      <w:r w:rsidRPr="000C130D">
        <w:rPr>
          <w:rFonts w:ascii="Times New Roman" w:hAnsi="Times New Roman" w:cs="Times New Roman"/>
          <w:sz w:val="24"/>
          <w:szCs w:val="24"/>
          <w:lang w:val="en-GB"/>
        </w:rPr>
        <w:tab/>
        <w:t xml:space="preserve">an order. </w:t>
      </w:r>
    </w:p>
    <w:p w14:paraId="07EA5DC7" w14:textId="3697059B" w:rsidR="00AD0ABF" w:rsidRPr="000C130D" w:rsidRDefault="00AD0ABF" w:rsidP="00FC07CC">
      <w:pPr>
        <w:pStyle w:val="MainParagraph"/>
        <w:numPr>
          <w:ilvl w:val="0"/>
          <w:numId w:val="0"/>
        </w:numPr>
        <w:tabs>
          <w:tab w:val="clear" w:pos="720"/>
          <w:tab w:val="left" w:pos="1276"/>
        </w:tabs>
        <w:spacing w:after="120"/>
        <w:ind w:left="1134" w:right="571"/>
        <w:rPr>
          <w:b/>
          <w:lang w:val="en-GB"/>
        </w:rPr>
      </w:pPr>
      <w:r w:rsidRPr="000C130D">
        <w:rPr>
          <w:b/>
          <w:lang w:val="en-GB"/>
        </w:rPr>
        <w:t>SETTLEMENT CONFERENCE JUDGE CANNOT HEAR ISSUE</w:t>
      </w:r>
    </w:p>
    <w:p w14:paraId="451C4148" w14:textId="75B13D69" w:rsidR="00647317" w:rsidRDefault="00ED7382" w:rsidP="00FC07CC">
      <w:pPr>
        <w:pStyle w:val="MainParagraph"/>
        <w:numPr>
          <w:ilvl w:val="0"/>
          <w:numId w:val="0"/>
        </w:numPr>
        <w:tabs>
          <w:tab w:val="clear" w:pos="720"/>
          <w:tab w:val="left" w:pos="1418"/>
        </w:tabs>
        <w:ind w:left="1134" w:right="571"/>
        <w:rPr>
          <w:rStyle w:val="Hyperlink"/>
          <w:color w:val="auto"/>
          <w:u w:val="none"/>
          <w:lang w:val="en-US"/>
        </w:rPr>
      </w:pPr>
      <w:bookmarkStart w:id="13" w:name="s17s24"/>
      <w:bookmarkEnd w:id="13"/>
      <w:r w:rsidRPr="000C130D">
        <w:rPr>
          <w:rStyle w:val="Hyperlink"/>
          <w:color w:val="auto"/>
          <w:u w:val="none"/>
          <w:lang w:val="en-US"/>
        </w:rPr>
        <w:t>17</w:t>
      </w:r>
      <w:hyperlink r:id="rId16" w:anchor="s17s24" w:history="1">
        <w:r w:rsidR="00AD0ABF" w:rsidRPr="000C130D">
          <w:rPr>
            <w:rStyle w:val="Hyperlink"/>
            <w:color w:val="auto"/>
            <w:u w:val="none"/>
            <w:lang w:val="en-US"/>
          </w:rPr>
          <w:t>(24)</w:t>
        </w:r>
      </w:hyperlink>
      <w:r w:rsidR="00561470">
        <w:rPr>
          <w:rStyle w:val="Hyperlink"/>
          <w:color w:val="auto"/>
          <w:u w:val="none"/>
          <w:lang w:val="en-US"/>
        </w:rPr>
        <w:t> </w:t>
      </w:r>
      <w:r w:rsidR="00AD0ABF" w:rsidRPr="000C130D">
        <w:rPr>
          <w:rStyle w:val="Hyperlink"/>
          <w:color w:val="auto"/>
          <w:u w:val="none"/>
          <w:lang w:val="en-US"/>
        </w:rPr>
        <w:t>A judge who conducts a settlement conference about an issue shall not hear the issue, except as subrule (25) provides.</w:t>
      </w:r>
      <w:r w:rsidR="00B66BA3">
        <w:rPr>
          <w:rStyle w:val="FootnoteReference"/>
          <w:lang w:val="en-US"/>
        </w:rPr>
        <w:footnoteReference w:id="2"/>
      </w:r>
      <w:r w:rsidR="00AD0ABF" w:rsidRPr="000C130D">
        <w:rPr>
          <w:rStyle w:val="Hyperlink"/>
          <w:color w:val="auto"/>
          <w:u w:val="none"/>
          <w:lang w:val="en-US"/>
        </w:rPr>
        <w:t xml:space="preserve"> </w:t>
      </w:r>
    </w:p>
    <w:p w14:paraId="68014484" w14:textId="3E577295" w:rsidR="00DE713D" w:rsidRPr="00A91E7A" w:rsidRDefault="001B215B" w:rsidP="00DE713D">
      <w:pPr>
        <w:pStyle w:val="MainParagraph"/>
        <w:numPr>
          <w:ilvl w:val="0"/>
          <w:numId w:val="0"/>
        </w:numPr>
        <w:ind w:left="-90"/>
        <w:rPr>
          <w:b/>
          <w:color w:val="222222"/>
          <w:u w:val="single"/>
          <w:lang w:val="en"/>
        </w:rPr>
      </w:pPr>
      <w:r>
        <w:rPr>
          <w:b/>
          <w:color w:val="222222"/>
          <w:u w:val="single"/>
          <w:lang w:val="en"/>
        </w:rPr>
        <w:t>The</w:t>
      </w:r>
      <w:r w:rsidR="002E1A6B" w:rsidRPr="00A91E7A">
        <w:rPr>
          <w:b/>
          <w:color w:val="222222"/>
          <w:u w:val="single"/>
          <w:lang w:val="en"/>
        </w:rPr>
        <w:t xml:space="preserve"> C</w:t>
      </w:r>
      <w:r>
        <w:rPr>
          <w:b/>
          <w:color w:val="222222"/>
          <w:u w:val="single"/>
          <w:lang w:val="en"/>
        </w:rPr>
        <w:t>onference</w:t>
      </w:r>
    </w:p>
    <w:p w14:paraId="13AE623C" w14:textId="5206FB81" w:rsidR="00DE713D" w:rsidRDefault="00DE713D"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The </w:t>
      </w:r>
      <w:r w:rsidRPr="005F32B8">
        <w:t>Conference</w:t>
      </w:r>
      <w:r>
        <w:rPr>
          <w:color w:val="222222"/>
          <w:lang w:val="en"/>
        </w:rPr>
        <w:t xml:space="preserve"> will proceed on the date and at the time scheduled. </w:t>
      </w:r>
      <w:r w:rsidR="00B90086">
        <w:rPr>
          <w:color w:val="222222"/>
          <w:lang w:val="en"/>
        </w:rPr>
        <w:t>During this time of Covid, the Trial Coordinator will forward a ZOOM link to the parties</w:t>
      </w:r>
      <w:r w:rsidR="00D82C01">
        <w:rPr>
          <w:color w:val="222222"/>
          <w:lang w:val="en"/>
        </w:rPr>
        <w:t xml:space="preserve"> and their lawyers in advance.</w:t>
      </w:r>
    </w:p>
    <w:p w14:paraId="23FB48F4" w14:textId="3FD186CC" w:rsidR="00DE713D" w:rsidRDefault="008641E0"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Once all parties are present for the ZOOM conference, the judge will attend. If the parties have complied with the </w:t>
      </w:r>
      <w:r w:rsidRPr="00B9193D">
        <w:rPr>
          <w:i/>
          <w:iCs/>
          <w:color w:val="222222"/>
          <w:lang w:val="en"/>
        </w:rPr>
        <w:t>Family Law Rules</w:t>
      </w:r>
      <w:r>
        <w:rPr>
          <w:color w:val="222222"/>
          <w:lang w:val="en"/>
        </w:rPr>
        <w:t xml:space="preserve"> and have properly identified the important issues, the judge will </w:t>
      </w:r>
      <w:r w:rsidR="00C81151">
        <w:rPr>
          <w:color w:val="222222"/>
          <w:lang w:val="en"/>
        </w:rPr>
        <w:t>explore wi</w:t>
      </w:r>
      <w:r w:rsidR="0026706B">
        <w:rPr>
          <w:color w:val="222222"/>
          <w:lang w:val="en"/>
        </w:rPr>
        <w:t xml:space="preserve">th the parties their settlement options and try to narrow the issues in dispute. Recommendations will be given. </w:t>
      </w:r>
      <w:r>
        <w:rPr>
          <w:color w:val="222222"/>
          <w:lang w:val="en"/>
        </w:rPr>
        <w:t>Sometimes the judge may direct the parties to breakout rooms to discuss the issues and then have them return to the ZOO</w:t>
      </w:r>
      <w:r w:rsidR="00642876">
        <w:rPr>
          <w:color w:val="222222"/>
          <w:lang w:val="en"/>
        </w:rPr>
        <w:t>M</w:t>
      </w:r>
      <w:r>
        <w:rPr>
          <w:color w:val="222222"/>
          <w:lang w:val="en"/>
        </w:rPr>
        <w:t xml:space="preserve"> session for further discussions and/or an </w:t>
      </w:r>
      <w:r w:rsidR="00750974">
        <w:rPr>
          <w:color w:val="222222"/>
          <w:lang w:val="en"/>
        </w:rPr>
        <w:t>o</w:t>
      </w:r>
      <w:r>
        <w:rPr>
          <w:color w:val="222222"/>
          <w:lang w:val="en"/>
        </w:rPr>
        <w:t xml:space="preserve">rder. The judge can make an </w:t>
      </w:r>
      <w:r w:rsidR="00750974">
        <w:rPr>
          <w:color w:val="222222"/>
          <w:lang w:val="en"/>
        </w:rPr>
        <w:t>o</w:t>
      </w:r>
      <w:r>
        <w:rPr>
          <w:color w:val="222222"/>
          <w:lang w:val="en"/>
        </w:rPr>
        <w:t xml:space="preserve">rder that is considered appropriate (see </w:t>
      </w:r>
      <w:r w:rsidRPr="00E40098">
        <w:rPr>
          <w:b/>
          <w:bCs/>
          <w:color w:val="222222"/>
          <w:lang w:val="en"/>
        </w:rPr>
        <w:t xml:space="preserve">Orders at a </w:t>
      </w:r>
      <w:r w:rsidR="00E40098" w:rsidRPr="00E40098">
        <w:rPr>
          <w:b/>
          <w:bCs/>
          <w:color w:val="222222"/>
          <w:lang w:val="en"/>
        </w:rPr>
        <w:t>Settlement</w:t>
      </w:r>
      <w:r w:rsidRPr="00E40098">
        <w:rPr>
          <w:b/>
          <w:bCs/>
          <w:color w:val="222222"/>
          <w:lang w:val="en"/>
        </w:rPr>
        <w:t xml:space="preserve"> Conference</w:t>
      </w:r>
      <w:r>
        <w:rPr>
          <w:color w:val="222222"/>
          <w:lang w:val="en"/>
        </w:rPr>
        <w:t xml:space="preserve"> above) or the </w:t>
      </w:r>
      <w:r w:rsidRPr="005F32B8">
        <w:t>judge</w:t>
      </w:r>
      <w:r>
        <w:rPr>
          <w:color w:val="222222"/>
          <w:lang w:val="en"/>
        </w:rPr>
        <w:t xml:space="preserve"> can make an </w:t>
      </w:r>
      <w:r w:rsidR="00750974">
        <w:rPr>
          <w:color w:val="222222"/>
          <w:lang w:val="en"/>
        </w:rPr>
        <w:t>o</w:t>
      </w:r>
      <w:r>
        <w:rPr>
          <w:color w:val="222222"/>
          <w:lang w:val="en"/>
        </w:rPr>
        <w:t xml:space="preserve">rder to which the parties have consented in writing: this could include a final </w:t>
      </w:r>
      <w:r w:rsidR="00750974">
        <w:rPr>
          <w:color w:val="222222"/>
          <w:lang w:val="en"/>
        </w:rPr>
        <w:t>o</w:t>
      </w:r>
      <w:r>
        <w:rPr>
          <w:color w:val="222222"/>
          <w:lang w:val="en"/>
        </w:rPr>
        <w:t>rder settling one or more of the disputed issues.</w:t>
      </w:r>
    </w:p>
    <w:p w14:paraId="53BC08C8" w14:textId="596FBD4F" w:rsidR="00887B29" w:rsidRPr="008E24DF" w:rsidRDefault="00887B29" w:rsidP="005F32B8">
      <w:pPr>
        <w:pStyle w:val="MainParagraph"/>
        <w:numPr>
          <w:ilvl w:val="0"/>
          <w:numId w:val="3"/>
        </w:numPr>
        <w:tabs>
          <w:tab w:val="clear" w:pos="720"/>
        </w:tabs>
        <w:spacing w:line="360" w:lineRule="auto"/>
        <w:ind w:left="567" w:hanging="567"/>
        <w:rPr>
          <w:color w:val="222222"/>
          <w:lang w:val="en"/>
        </w:rPr>
      </w:pPr>
      <w:r>
        <w:rPr>
          <w:color w:val="222222"/>
          <w:lang w:val="en"/>
        </w:rPr>
        <w:t>If there are expert</w:t>
      </w:r>
      <w:r w:rsidR="00BF505E">
        <w:rPr>
          <w:color w:val="222222"/>
          <w:lang w:val="en"/>
        </w:rPr>
        <w:t>s involved in the case, it is worthwhile that the party</w:t>
      </w:r>
      <w:r w:rsidR="002E4FF9">
        <w:rPr>
          <w:color w:val="222222"/>
          <w:lang w:val="en"/>
        </w:rPr>
        <w:t xml:space="preserve"> planning to use that expert’s opinion evidence to have the expert available</w:t>
      </w:r>
      <w:r w:rsidR="00AE7604">
        <w:rPr>
          <w:color w:val="222222"/>
          <w:lang w:val="en"/>
        </w:rPr>
        <w:t xml:space="preserve"> on a stand-by basis in case the court (or the parties) may have questions touching on the expert’s qualifications or opinion.</w:t>
      </w:r>
    </w:p>
    <w:p w14:paraId="49688239" w14:textId="2B448324" w:rsidR="00DE713D" w:rsidRDefault="00DE713D" w:rsidP="005F32B8">
      <w:pPr>
        <w:pStyle w:val="MainParagraph"/>
        <w:numPr>
          <w:ilvl w:val="0"/>
          <w:numId w:val="3"/>
        </w:numPr>
        <w:tabs>
          <w:tab w:val="clear" w:pos="720"/>
        </w:tabs>
        <w:spacing w:line="360" w:lineRule="auto"/>
        <w:ind w:left="567" w:hanging="567"/>
        <w:rPr>
          <w:color w:val="222222"/>
          <w:lang w:val="en"/>
        </w:rPr>
      </w:pPr>
      <w:r>
        <w:rPr>
          <w:color w:val="222222"/>
          <w:lang w:val="en"/>
        </w:rPr>
        <w:t xml:space="preserve">When the </w:t>
      </w:r>
      <w:r w:rsidRPr="005F32B8">
        <w:t>conference</w:t>
      </w:r>
      <w:r>
        <w:rPr>
          <w:color w:val="222222"/>
          <w:lang w:val="en"/>
        </w:rPr>
        <w:t xml:space="preserve"> has ended, the judge will make an endorsement in the court file that </w:t>
      </w:r>
      <w:r w:rsidR="004A4098">
        <w:rPr>
          <w:color w:val="222222"/>
          <w:lang w:val="en"/>
        </w:rPr>
        <w:t>the settlement</w:t>
      </w:r>
      <w:r>
        <w:rPr>
          <w:color w:val="222222"/>
          <w:lang w:val="en"/>
        </w:rPr>
        <w:t xml:space="preserve"> </w:t>
      </w:r>
      <w:r w:rsidRPr="00B00D45">
        <w:t>conference</w:t>
      </w:r>
      <w:r>
        <w:rPr>
          <w:color w:val="222222"/>
          <w:lang w:val="en"/>
        </w:rPr>
        <w:t xml:space="preserve"> has been held and note whether any </w:t>
      </w:r>
      <w:r w:rsidR="00750974">
        <w:rPr>
          <w:color w:val="222222"/>
          <w:lang w:val="en"/>
        </w:rPr>
        <w:t>o</w:t>
      </w:r>
      <w:r>
        <w:rPr>
          <w:color w:val="222222"/>
          <w:lang w:val="en"/>
        </w:rPr>
        <w:t xml:space="preserve">rders are being made. A copy of that endorsement will be </w:t>
      </w:r>
      <w:r w:rsidR="00332B44">
        <w:rPr>
          <w:color w:val="222222"/>
          <w:lang w:val="en"/>
        </w:rPr>
        <w:t>sent</w:t>
      </w:r>
      <w:r>
        <w:rPr>
          <w:color w:val="222222"/>
          <w:lang w:val="en"/>
        </w:rPr>
        <w:t xml:space="preserve"> to the parties and their lawyers by the </w:t>
      </w:r>
      <w:r w:rsidR="00332B44">
        <w:rPr>
          <w:color w:val="222222"/>
          <w:lang w:val="en"/>
        </w:rPr>
        <w:t>court Registrar or</w:t>
      </w:r>
      <w:r w:rsidR="00C216E9">
        <w:rPr>
          <w:color w:val="222222"/>
          <w:lang w:val="en"/>
        </w:rPr>
        <w:t xml:space="preserve"> a </w:t>
      </w:r>
      <w:r w:rsidR="00750974">
        <w:rPr>
          <w:color w:val="222222"/>
          <w:lang w:val="en"/>
        </w:rPr>
        <w:t>J</w:t>
      </w:r>
      <w:r w:rsidR="00C216E9">
        <w:rPr>
          <w:color w:val="222222"/>
          <w:lang w:val="en"/>
        </w:rPr>
        <w:t xml:space="preserve">udicial </w:t>
      </w:r>
      <w:r w:rsidR="00750974">
        <w:rPr>
          <w:color w:val="222222"/>
          <w:lang w:val="en"/>
        </w:rPr>
        <w:t>A</w:t>
      </w:r>
      <w:r w:rsidR="00C216E9">
        <w:rPr>
          <w:color w:val="222222"/>
          <w:lang w:val="en"/>
        </w:rPr>
        <w:t>ssistant.</w:t>
      </w:r>
    </w:p>
    <w:p w14:paraId="4958ADD5" w14:textId="77777777" w:rsidR="005072D5" w:rsidRPr="001B215B" w:rsidRDefault="001B215B" w:rsidP="00FB4A88">
      <w:pPr>
        <w:spacing w:before="120" w:after="240" w:line="360" w:lineRule="auto"/>
        <w:jc w:val="both"/>
        <w:rPr>
          <w:rFonts w:ascii="Times New Roman" w:hAnsi="Times New Roman" w:cs="Times New Roman"/>
          <w:b/>
          <w:sz w:val="24"/>
          <w:szCs w:val="24"/>
          <w:u w:val="single"/>
        </w:rPr>
      </w:pPr>
      <w:r w:rsidRPr="001B215B">
        <w:rPr>
          <w:rFonts w:ascii="Times New Roman" w:hAnsi="Times New Roman" w:cs="Times New Roman"/>
          <w:b/>
          <w:sz w:val="24"/>
          <w:szCs w:val="24"/>
          <w:u w:val="single"/>
        </w:rPr>
        <w:t>Costs</w:t>
      </w:r>
      <w:r w:rsidR="005072D5" w:rsidRPr="001B215B">
        <w:rPr>
          <w:rFonts w:ascii="Times New Roman" w:hAnsi="Times New Roman" w:cs="Times New Roman"/>
          <w:b/>
          <w:sz w:val="24"/>
          <w:szCs w:val="24"/>
          <w:u w:val="single"/>
        </w:rPr>
        <w:t xml:space="preserve"> Consequences</w:t>
      </w:r>
    </w:p>
    <w:p w14:paraId="7B5F85F7" w14:textId="72DF8360" w:rsidR="000D354A" w:rsidRDefault="005072D5" w:rsidP="000D354A">
      <w:pPr>
        <w:pStyle w:val="MainParagraph"/>
        <w:numPr>
          <w:ilvl w:val="0"/>
          <w:numId w:val="0"/>
        </w:numPr>
        <w:tabs>
          <w:tab w:val="clear" w:pos="720"/>
        </w:tabs>
        <w:spacing w:after="0" w:line="360" w:lineRule="auto"/>
        <w:ind w:left="567"/>
      </w:pPr>
      <w:r w:rsidRPr="000C130D">
        <w:t>There are costs consequences where a party fails to obey the settlement conference rules.  These can apply before, and at, a settlement conference</w:t>
      </w:r>
      <w:r w:rsidR="000D354A">
        <w:t>.</w:t>
      </w:r>
    </w:p>
    <w:p w14:paraId="03BFF98F" w14:textId="77777777" w:rsidR="000D354A" w:rsidRDefault="000D354A" w:rsidP="000D354A">
      <w:pPr>
        <w:pStyle w:val="MainParagraph"/>
        <w:numPr>
          <w:ilvl w:val="0"/>
          <w:numId w:val="0"/>
        </w:numPr>
        <w:tabs>
          <w:tab w:val="clear" w:pos="720"/>
        </w:tabs>
        <w:spacing w:line="360" w:lineRule="auto"/>
        <w:ind w:left="567"/>
      </w:pPr>
    </w:p>
    <w:p w14:paraId="4006C67E" w14:textId="77777777" w:rsidR="00F82EDA" w:rsidRPr="000C130D" w:rsidRDefault="00F82EDA" w:rsidP="00FC07CC">
      <w:pPr>
        <w:pStyle w:val="MainParagraph"/>
        <w:numPr>
          <w:ilvl w:val="0"/>
          <w:numId w:val="0"/>
        </w:numPr>
        <w:tabs>
          <w:tab w:val="clear" w:pos="720"/>
        </w:tabs>
        <w:spacing w:after="120"/>
        <w:ind w:left="1134" w:right="571"/>
        <w:rPr>
          <w:b/>
          <w:caps/>
          <w:lang w:val="en-GB"/>
        </w:rPr>
      </w:pPr>
      <w:r w:rsidRPr="000C130D">
        <w:rPr>
          <w:b/>
          <w:caps/>
          <w:lang w:val="en-GB"/>
        </w:rPr>
        <w:t>Order, if document not provided</w:t>
      </w:r>
    </w:p>
    <w:p w14:paraId="5EF99DB3" w14:textId="77777777" w:rsidR="00F82EDA" w:rsidRPr="000C130D" w:rsidRDefault="00ED7382" w:rsidP="00FC07CC">
      <w:pPr>
        <w:pStyle w:val="MainParagraph"/>
        <w:numPr>
          <w:ilvl w:val="0"/>
          <w:numId w:val="0"/>
        </w:numPr>
        <w:tabs>
          <w:tab w:val="clear" w:pos="720"/>
        </w:tabs>
        <w:ind w:left="1134" w:right="571"/>
        <w:rPr>
          <w:lang w:val="en-GB"/>
        </w:rPr>
      </w:pPr>
      <w:bookmarkStart w:id="14" w:name="s13s17"/>
      <w:bookmarkEnd w:id="14"/>
      <w:r w:rsidRPr="000C130D">
        <w:rPr>
          <w:lang w:val="en-GB"/>
        </w:rPr>
        <w:t>13</w:t>
      </w:r>
      <w:hyperlink r:id="rId17" w:anchor="s13s17" w:history="1">
        <w:r w:rsidR="00F82EDA" w:rsidRPr="000C130D">
          <w:rPr>
            <w:rStyle w:val="Hyperlink"/>
            <w:color w:val="auto"/>
            <w:u w:val="none"/>
            <w:lang w:val="en-US"/>
          </w:rPr>
          <w:t>(17)</w:t>
        </w:r>
      </w:hyperlink>
      <w:r w:rsidR="00F82EDA" w:rsidRPr="000C130D">
        <w:rPr>
          <w:lang w:val="en-GB"/>
        </w:rPr>
        <w:t xml:space="preserve">  If a party has not </w:t>
      </w:r>
      <w:r w:rsidR="00F82EDA" w:rsidRPr="00561470">
        <w:rPr>
          <w:rStyle w:val="Hyperlink"/>
          <w:color w:val="auto"/>
          <w:u w:val="none"/>
          <w:lang w:val="en-US"/>
        </w:rPr>
        <w:t>served</w:t>
      </w:r>
      <w:r w:rsidR="00F82EDA" w:rsidRPr="000C130D">
        <w:rPr>
          <w:lang w:val="en-GB"/>
        </w:rPr>
        <w:t xml:space="preserve"> or filed a document in accordance with the requirements of this rule or an Act or regulation, the court may on motion order the party to serve or file the document and, if the court makes that order, it shall also order the party to pay costs. </w:t>
      </w:r>
    </w:p>
    <w:p w14:paraId="2923B246" w14:textId="251B82E0" w:rsidR="005072D5" w:rsidRPr="000C130D" w:rsidRDefault="005072D5" w:rsidP="005F32B8">
      <w:pPr>
        <w:pStyle w:val="MainParagraph"/>
        <w:numPr>
          <w:ilvl w:val="0"/>
          <w:numId w:val="3"/>
        </w:numPr>
        <w:tabs>
          <w:tab w:val="clear" w:pos="720"/>
        </w:tabs>
        <w:spacing w:line="360" w:lineRule="auto"/>
        <w:ind w:left="567" w:hanging="567"/>
      </w:pPr>
      <w:r w:rsidRPr="000C130D">
        <w:t xml:space="preserve">If a settlement conference must be adjourned </w:t>
      </w:r>
      <w:r w:rsidR="005A522E">
        <w:t>because a party</w:t>
      </w:r>
      <w:r w:rsidRPr="000C130D">
        <w:t xml:space="preserve"> has not complied with the rules, a judge is required to order that party pay costs.  Rule 17(18)</w:t>
      </w:r>
      <w:r w:rsidR="00ED7382" w:rsidRPr="000C130D">
        <w:t xml:space="preserve"> provides as follows,</w:t>
      </w:r>
    </w:p>
    <w:p w14:paraId="597ADD87" w14:textId="77777777" w:rsidR="00F82EDA" w:rsidRPr="000C130D" w:rsidRDefault="00F82EDA" w:rsidP="00FC07CC">
      <w:pPr>
        <w:pStyle w:val="MainParagraph"/>
        <w:numPr>
          <w:ilvl w:val="0"/>
          <w:numId w:val="0"/>
        </w:numPr>
        <w:tabs>
          <w:tab w:val="clear" w:pos="720"/>
        </w:tabs>
        <w:spacing w:after="120"/>
        <w:ind w:left="1134" w:right="571"/>
        <w:rPr>
          <w:lang w:val="en-GB"/>
        </w:rPr>
      </w:pPr>
      <w:r w:rsidRPr="000C130D">
        <w:rPr>
          <w:b/>
          <w:lang w:val="en-GB"/>
        </w:rPr>
        <w:t>COSTS OF ADJOURNED CONFERENCE</w:t>
      </w:r>
    </w:p>
    <w:p w14:paraId="5991636D" w14:textId="77777777" w:rsidR="00C6472C" w:rsidRPr="00885B06" w:rsidRDefault="00C6472C" w:rsidP="00FC07CC">
      <w:pPr>
        <w:pStyle w:val="MainParagraph"/>
        <w:numPr>
          <w:ilvl w:val="0"/>
          <w:numId w:val="0"/>
        </w:numPr>
        <w:tabs>
          <w:tab w:val="clear" w:pos="720"/>
          <w:tab w:val="left" w:pos="1418"/>
        </w:tabs>
        <w:spacing w:after="120"/>
        <w:ind w:left="1134" w:right="571"/>
        <w:rPr>
          <w:b/>
          <w:bCs/>
        </w:rPr>
      </w:pPr>
      <w:bookmarkStart w:id="15" w:name="s17s18"/>
      <w:bookmarkEnd w:id="15"/>
      <w:r w:rsidRPr="00885B06">
        <w:rPr>
          <w:b/>
          <w:bCs/>
          <w:lang w:val="en-GB"/>
        </w:rPr>
        <w:t>COSTS</w:t>
      </w:r>
    </w:p>
    <w:p w14:paraId="39A02F34" w14:textId="66A9BCEB" w:rsidR="00C6472C" w:rsidRDefault="004874AC" w:rsidP="00FC07CC">
      <w:pPr>
        <w:pStyle w:val="MainParagraph"/>
        <w:numPr>
          <w:ilvl w:val="0"/>
          <w:numId w:val="0"/>
        </w:numPr>
        <w:tabs>
          <w:tab w:val="clear" w:pos="720"/>
        </w:tabs>
        <w:spacing w:after="120"/>
        <w:ind w:left="1134" w:right="571"/>
        <w:rPr>
          <w:lang w:val="en"/>
        </w:rPr>
      </w:pPr>
      <w:hyperlink r:id="rId18" w:anchor="s17s18" w:history="1">
        <w:r w:rsidR="00C6472C" w:rsidRPr="00C7214C">
          <w:rPr>
            <w:rStyle w:val="Hyperlink"/>
            <w:rFonts w:cs="Helvetica"/>
            <w:color w:val="auto"/>
            <w:u w:val="none"/>
            <w:lang w:val="en-US"/>
          </w:rPr>
          <w:t>(18)</w:t>
        </w:r>
      </w:hyperlink>
      <w:r w:rsidR="00C6472C" w:rsidRPr="00C6472C">
        <w:rPr>
          <w:lang w:val="en"/>
        </w:rPr>
        <w:t xml:space="preserve"> Costs shall not be awarded at a conference unless a party to the</w:t>
      </w:r>
      <w:r w:rsidR="00C6472C">
        <w:rPr>
          <w:lang w:val="en"/>
        </w:rPr>
        <w:t xml:space="preserve"> conference was not prepared, did not serve a required brief, did not make any required disclosure, otherwise contributed to the conference being unproductive or otherwise did not follow these rules, in which case the judge shall, despite subrule 24 (10)</w:t>
      </w:r>
      <w:r w:rsidR="00750974">
        <w:rPr>
          <w:lang w:val="en"/>
        </w:rPr>
        <w:t>,</w:t>
      </w:r>
      <w:r w:rsidR="00C6472C">
        <w:rPr>
          <w:rStyle w:val="FootnoteReference"/>
          <w:lang w:val="en"/>
        </w:rPr>
        <w:footnoteReference w:id="3"/>
      </w:r>
    </w:p>
    <w:p w14:paraId="04862384" w14:textId="77777777" w:rsidR="00C6472C" w:rsidRDefault="00C6472C" w:rsidP="00FC07CC">
      <w:pPr>
        <w:pStyle w:val="MainParagraph"/>
        <w:numPr>
          <w:ilvl w:val="0"/>
          <w:numId w:val="0"/>
        </w:numPr>
        <w:spacing w:after="120"/>
        <w:ind w:left="1134" w:right="571"/>
        <w:rPr>
          <w:lang w:val="en"/>
        </w:rPr>
      </w:pPr>
      <w:r>
        <w:rPr>
          <w:lang w:val="en"/>
        </w:rPr>
        <w:t>(a) order the party to pay the costs of the conference immediately;</w:t>
      </w:r>
    </w:p>
    <w:p w14:paraId="290D2E4F" w14:textId="77777777" w:rsidR="00C6472C" w:rsidRDefault="00C6472C" w:rsidP="00FC07CC">
      <w:pPr>
        <w:pStyle w:val="MainParagraph"/>
        <w:numPr>
          <w:ilvl w:val="0"/>
          <w:numId w:val="0"/>
        </w:numPr>
        <w:spacing w:after="120"/>
        <w:ind w:left="1134" w:right="571"/>
        <w:rPr>
          <w:lang w:val="en"/>
        </w:rPr>
      </w:pPr>
      <w:r>
        <w:rPr>
          <w:lang w:val="en"/>
        </w:rPr>
        <w:t>(b) decide the amount of the costs; and</w:t>
      </w:r>
    </w:p>
    <w:p w14:paraId="79B65EBE" w14:textId="4966B8FA" w:rsidR="00C6472C" w:rsidRDefault="00C6472C" w:rsidP="00FC07CC">
      <w:pPr>
        <w:pStyle w:val="MainParagraph"/>
        <w:numPr>
          <w:ilvl w:val="0"/>
          <w:numId w:val="0"/>
        </w:numPr>
        <w:spacing w:after="120"/>
        <w:ind w:left="1134" w:right="571"/>
        <w:rPr>
          <w:lang w:val="en"/>
        </w:rPr>
      </w:pPr>
      <w:r>
        <w:rPr>
          <w:lang w:val="en"/>
        </w:rPr>
        <w:t>(c) give any directions that are needed.  O. Reg.  114/99, r. 17 (18); O. Reg. 235/16, s. 3.</w:t>
      </w:r>
    </w:p>
    <w:p w14:paraId="04D319E7" w14:textId="77777777" w:rsidR="00921175" w:rsidRDefault="00921175" w:rsidP="00FC07CC">
      <w:pPr>
        <w:pStyle w:val="MainParagraph"/>
        <w:numPr>
          <w:ilvl w:val="0"/>
          <w:numId w:val="0"/>
        </w:numPr>
        <w:spacing w:after="120"/>
        <w:ind w:left="1134" w:right="571"/>
        <w:rPr>
          <w:lang w:val="en"/>
        </w:rPr>
      </w:pPr>
    </w:p>
    <w:p w14:paraId="645D9B41" w14:textId="77777777" w:rsidR="00C6472C" w:rsidRPr="00885B06" w:rsidRDefault="00C6472C" w:rsidP="00FC07CC">
      <w:pPr>
        <w:pStyle w:val="MainParagraph"/>
        <w:numPr>
          <w:ilvl w:val="0"/>
          <w:numId w:val="0"/>
        </w:numPr>
        <w:spacing w:after="120"/>
        <w:ind w:left="1134" w:right="571"/>
        <w:rPr>
          <w:b/>
          <w:bCs/>
          <w:lang w:val="en"/>
        </w:rPr>
      </w:pPr>
      <w:r w:rsidRPr="00885B06">
        <w:rPr>
          <w:b/>
          <w:bCs/>
          <w:lang w:val="en"/>
        </w:rPr>
        <w:t>COSTS MAY BE AWARDED LATER</w:t>
      </w:r>
    </w:p>
    <w:p w14:paraId="7619ECBE" w14:textId="3195668B" w:rsidR="00C6472C" w:rsidRDefault="00C6472C" w:rsidP="00FC07CC">
      <w:pPr>
        <w:pStyle w:val="MainParagraph"/>
        <w:numPr>
          <w:ilvl w:val="0"/>
          <w:numId w:val="0"/>
        </w:numPr>
        <w:ind w:left="1134" w:right="571"/>
        <w:rPr>
          <w:lang w:val="en"/>
        </w:rPr>
      </w:pPr>
      <w:r>
        <w:rPr>
          <w:lang w:val="en"/>
        </w:rPr>
        <w:t>(18.1) Subrule (18) does not prevent the court from awarding costs in relation to the conference at a later stage in the case, if costs are not awarded at the conference.  O. Reg. 298/18, s. 12 (5). </w:t>
      </w:r>
    </w:p>
    <w:p w14:paraId="052EBAE2" w14:textId="5A43419B" w:rsidR="003D2033" w:rsidRPr="005A2167" w:rsidRDefault="00C348E9" w:rsidP="005A2167">
      <w:pPr>
        <w:pStyle w:val="MainParagraph"/>
        <w:numPr>
          <w:ilvl w:val="0"/>
          <w:numId w:val="3"/>
        </w:numPr>
        <w:tabs>
          <w:tab w:val="clear" w:pos="720"/>
        </w:tabs>
        <w:spacing w:line="360" w:lineRule="auto"/>
        <w:ind w:left="567" w:hanging="567"/>
        <w:rPr>
          <w:lang w:val="en-US"/>
        </w:rPr>
      </w:pPr>
      <w:r w:rsidRPr="000C130D">
        <w:rPr>
          <w:lang w:val="en-US"/>
        </w:rPr>
        <w:t>This rule e</w:t>
      </w:r>
      <w:r w:rsidR="00D11877">
        <w:rPr>
          <w:lang w:val="en-US"/>
        </w:rPr>
        <w:t xml:space="preserve">mphasizes the importance of </w:t>
      </w:r>
      <w:r w:rsidRPr="000C130D">
        <w:rPr>
          <w:lang w:val="en-US"/>
        </w:rPr>
        <w:t xml:space="preserve">the settlement conference.  </w:t>
      </w:r>
      <w:r w:rsidR="00111BD6" w:rsidRPr="000C130D">
        <w:rPr>
          <w:lang w:val="en-US"/>
        </w:rPr>
        <w:t>Parties who have not followed the preceding rules can be held financially</w:t>
      </w:r>
      <w:r w:rsidR="000458A8">
        <w:rPr>
          <w:lang w:val="en-US"/>
        </w:rPr>
        <w:t xml:space="preserve"> responsible to the other party by an award of </w:t>
      </w:r>
      <w:r w:rsidR="000458A8" w:rsidRPr="005F32B8">
        <w:t>costs</w:t>
      </w:r>
      <w:r w:rsidR="000458A8">
        <w:rPr>
          <w:lang w:val="en-US"/>
        </w:rPr>
        <w:t xml:space="preserve"> immediately payable or </w:t>
      </w:r>
      <w:r w:rsidR="00AB4286">
        <w:rPr>
          <w:lang w:val="en-US"/>
        </w:rPr>
        <w:t xml:space="preserve">payable by them </w:t>
      </w:r>
      <w:r w:rsidR="000458A8">
        <w:rPr>
          <w:lang w:val="en-US"/>
        </w:rPr>
        <w:t xml:space="preserve">at some later time or event as the settlement conference judge </w:t>
      </w:r>
      <w:r w:rsidR="00A806A3">
        <w:rPr>
          <w:lang w:val="en-US"/>
        </w:rPr>
        <w:t>thinks appropriate.</w:t>
      </w:r>
    </w:p>
    <w:p w14:paraId="12F4E0EC" w14:textId="20FC2BF3" w:rsidR="009E2ED4" w:rsidRPr="009E2ED4" w:rsidRDefault="001B215B" w:rsidP="00FC07CC">
      <w:pPr>
        <w:pStyle w:val="MainParagraph"/>
        <w:numPr>
          <w:ilvl w:val="0"/>
          <w:numId w:val="0"/>
        </w:numPr>
        <w:ind w:right="1440"/>
        <w:rPr>
          <w:b/>
          <w:u w:val="single"/>
          <w:lang w:val="en"/>
        </w:rPr>
      </w:pPr>
      <w:r>
        <w:rPr>
          <w:b/>
          <w:u w:val="single"/>
          <w:lang w:val="en"/>
        </w:rPr>
        <w:t xml:space="preserve">Summary </w:t>
      </w:r>
    </w:p>
    <w:p w14:paraId="75846A29" w14:textId="07BDB98B" w:rsidR="009E15C4" w:rsidRPr="00A83A60" w:rsidRDefault="009E2ED4" w:rsidP="00A83A60">
      <w:pPr>
        <w:pStyle w:val="MainParagraph"/>
        <w:numPr>
          <w:ilvl w:val="0"/>
          <w:numId w:val="3"/>
        </w:numPr>
        <w:tabs>
          <w:tab w:val="clear" w:pos="720"/>
        </w:tabs>
        <w:spacing w:line="360" w:lineRule="auto"/>
        <w:ind w:left="567" w:hanging="567"/>
        <w:rPr>
          <w:lang w:val="en-US"/>
        </w:rPr>
      </w:pPr>
      <w:r>
        <w:rPr>
          <w:lang w:val="en-US"/>
        </w:rPr>
        <w:t>The settlement conference is the best, and likely the la</w:t>
      </w:r>
      <w:r w:rsidR="00285FC7">
        <w:rPr>
          <w:lang w:val="en-US"/>
        </w:rPr>
        <w:t>st, chance to get a judge’s opinion</w:t>
      </w:r>
      <w:r>
        <w:rPr>
          <w:lang w:val="en-US"/>
        </w:rPr>
        <w:t xml:space="preserve"> about each </w:t>
      </w:r>
      <w:r w:rsidRPr="005F32B8">
        <w:t>party’s</w:t>
      </w:r>
      <w:r>
        <w:rPr>
          <w:lang w:val="en-US"/>
        </w:rPr>
        <w:t xml:space="preserve"> case before trial.  Settlement options are discussed</w:t>
      </w:r>
      <w:r w:rsidR="004422CB">
        <w:rPr>
          <w:lang w:val="en-US"/>
        </w:rPr>
        <w:t xml:space="preserve">: </w:t>
      </w:r>
      <w:r>
        <w:rPr>
          <w:lang w:val="en-US"/>
        </w:rPr>
        <w:t xml:space="preserve">recommendations will be given.  Compliance with the settlement conference rules and preparation of the documents required are essential.  </w:t>
      </w:r>
      <w:r w:rsidR="004A4098">
        <w:rPr>
          <w:lang w:val="en-US"/>
        </w:rPr>
        <w:t>As already noted, s</w:t>
      </w:r>
      <w:r>
        <w:rPr>
          <w:lang w:val="en-US"/>
        </w:rPr>
        <w:t xml:space="preserve">ome or all the disputed issues can be finally </w:t>
      </w:r>
      <w:r w:rsidR="004A4098">
        <w:rPr>
          <w:lang w:val="en-US"/>
        </w:rPr>
        <w:t>settled</w:t>
      </w:r>
      <w:r>
        <w:rPr>
          <w:lang w:val="en-US"/>
        </w:rPr>
        <w:t xml:space="preserve"> and made into an </w:t>
      </w:r>
      <w:r w:rsidR="00750974">
        <w:rPr>
          <w:lang w:val="en-US"/>
        </w:rPr>
        <w:t>o</w:t>
      </w:r>
      <w:r>
        <w:rPr>
          <w:lang w:val="en-US"/>
        </w:rPr>
        <w:t>rder.  A</w:t>
      </w:r>
      <w:r w:rsidR="004A4098">
        <w:rPr>
          <w:lang w:val="en-US"/>
        </w:rPr>
        <w:t>n</w:t>
      </w:r>
      <w:r>
        <w:rPr>
          <w:lang w:val="en-US"/>
        </w:rPr>
        <w:t xml:space="preserve"> </w:t>
      </w:r>
      <w:r w:rsidR="004A4098">
        <w:rPr>
          <w:lang w:val="en-US"/>
        </w:rPr>
        <w:t xml:space="preserve">expensive </w:t>
      </w:r>
      <w:r>
        <w:rPr>
          <w:lang w:val="en-US"/>
        </w:rPr>
        <w:t>trial can be avoided or shortened, along with its costs to the parties, by following the</w:t>
      </w:r>
      <w:r w:rsidR="004A4098">
        <w:rPr>
          <w:lang w:val="en-US"/>
        </w:rPr>
        <w:t>se</w:t>
      </w:r>
      <w:r>
        <w:rPr>
          <w:lang w:val="en-US"/>
        </w:rPr>
        <w:t xml:space="preserve"> rules.</w:t>
      </w:r>
    </w:p>
    <w:p w14:paraId="63E7B0D5" w14:textId="77777777" w:rsidR="009E15C4" w:rsidRDefault="009E15C4" w:rsidP="009E15C4">
      <w:pPr>
        <w:spacing w:after="0" w:line="360" w:lineRule="auto"/>
        <w:rPr>
          <w:rFonts w:ascii="Times New Roman" w:hAnsi="Times New Roman" w:cs="Times New Roman"/>
          <w:i/>
          <w:sz w:val="24"/>
          <w:szCs w:val="24"/>
          <w:lang w:val="en-US"/>
        </w:rPr>
      </w:pPr>
    </w:p>
    <w:p w14:paraId="240BDDD4" w14:textId="549E6FE1" w:rsidR="00C2034F" w:rsidRDefault="009E15C4" w:rsidP="00885B06">
      <w:pPr>
        <w:pStyle w:val="MainParagraph"/>
        <w:numPr>
          <w:ilvl w:val="0"/>
          <w:numId w:val="0"/>
        </w:numPr>
        <w:spacing w:after="0"/>
        <w:ind w:right="1440"/>
        <w:rPr>
          <w:i/>
        </w:rPr>
      </w:pPr>
      <w:r w:rsidRPr="00747802">
        <w:rPr>
          <w:i/>
        </w:rPr>
        <w:t xml:space="preserve">Effective </w:t>
      </w:r>
      <w:r w:rsidR="005A2167">
        <w:rPr>
          <w:i/>
        </w:rPr>
        <w:t>September 1</w:t>
      </w:r>
      <w:r w:rsidRPr="00747802">
        <w:rPr>
          <w:i/>
        </w:rPr>
        <w:t>, 2021</w:t>
      </w:r>
    </w:p>
    <w:p w14:paraId="0151AE45" w14:textId="13924E06" w:rsidR="009E15C4" w:rsidRPr="00747802" w:rsidRDefault="00C2034F" w:rsidP="00885B06">
      <w:pPr>
        <w:pStyle w:val="MainParagraph"/>
        <w:numPr>
          <w:ilvl w:val="0"/>
          <w:numId w:val="0"/>
        </w:numPr>
        <w:spacing w:after="0"/>
        <w:ind w:right="1440"/>
        <w:rPr>
          <w:i/>
        </w:rPr>
        <w:sectPr w:rsidR="009E15C4" w:rsidRPr="00747802" w:rsidSect="006C7D6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pPr>
      <w:r>
        <w:rPr>
          <w:i/>
        </w:rPr>
        <w:t>Guide r</w:t>
      </w:r>
      <w:r w:rsidR="009E15C4">
        <w:rPr>
          <w:i/>
        </w:rPr>
        <w:t xml:space="preserve">evised </w:t>
      </w:r>
      <w:r w:rsidR="00B92CD0">
        <w:rPr>
          <w:i/>
        </w:rPr>
        <w:t>August 9, 2021</w:t>
      </w:r>
    </w:p>
    <w:p w14:paraId="3093B444" w14:textId="38807310" w:rsidR="006F428F" w:rsidRPr="00442214" w:rsidRDefault="006F428F" w:rsidP="00FC07CC">
      <w:pPr>
        <w:spacing w:line="360" w:lineRule="auto"/>
        <w:jc w:val="center"/>
        <w:rPr>
          <w:rFonts w:ascii="Times New Roman" w:hAnsi="Times New Roman" w:cs="Times New Roman"/>
          <w:b/>
          <w:caps/>
          <w:sz w:val="24"/>
          <w:szCs w:val="24"/>
          <w:u w:val="single"/>
        </w:rPr>
      </w:pPr>
      <w:r w:rsidRPr="00442214">
        <w:rPr>
          <w:rFonts w:ascii="Times New Roman" w:hAnsi="Times New Roman" w:cs="Times New Roman"/>
          <w:b/>
          <w:caps/>
          <w:sz w:val="24"/>
          <w:szCs w:val="24"/>
          <w:u w:val="single"/>
        </w:rPr>
        <w:t xml:space="preserve">APPENDIX </w:t>
      </w:r>
      <w:r w:rsidR="00AE4631">
        <w:rPr>
          <w:rFonts w:ascii="Times New Roman" w:hAnsi="Times New Roman" w:cs="Times New Roman"/>
          <w:b/>
          <w:caps/>
          <w:sz w:val="24"/>
          <w:szCs w:val="24"/>
          <w:u w:val="single"/>
        </w:rPr>
        <w:t>A</w:t>
      </w:r>
    </w:p>
    <w:p w14:paraId="2D775418" w14:textId="77777777" w:rsidR="006F428F" w:rsidRPr="00442214" w:rsidRDefault="006F428F" w:rsidP="00FC07CC">
      <w:pPr>
        <w:jc w:val="both"/>
        <w:rPr>
          <w:rFonts w:ascii="Times New Roman" w:hAnsi="Times New Roman" w:cs="Times New Roman"/>
          <w:b/>
          <w:caps/>
          <w:sz w:val="24"/>
          <w:szCs w:val="24"/>
        </w:rPr>
      </w:pPr>
      <w:r w:rsidRPr="00442214">
        <w:rPr>
          <w:rFonts w:ascii="Times New Roman" w:hAnsi="Times New Roman" w:cs="Times New Roman"/>
          <w:b/>
          <w:caps/>
          <w:sz w:val="24"/>
          <w:szCs w:val="24"/>
        </w:rPr>
        <w:t xml:space="preserve">DOCUMENTS THAT HAVE TO BE </w:t>
      </w:r>
      <w:r w:rsidRPr="00600104">
        <w:rPr>
          <w:rFonts w:ascii="Times New Roman" w:hAnsi="Times New Roman" w:cs="Times New Roman"/>
          <w:b/>
          <w:caps/>
          <w:sz w:val="24"/>
          <w:szCs w:val="24"/>
          <w:u w:val="single"/>
        </w:rPr>
        <w:t>SERVED AND FILED</w:t>
      </w:r>
      <w:r w:rsidRPr="00442214">
        <w:rPr>
          <w:rFonts w:ascii="Times New Roman" w:hAnsi="Times New Roman" w:cs="Times New Roman"/>
          <w:b/>
          <w:caps/>
          <w:sz w:val="24"/>
          <w:szCs w:val="24"/>
        </w:rPr>
        <w:t xml:space="preserve"> WITH THE COURT BEFORE A SETTLEMENT CONFERENCE (and which will form part of the continuing record</w:t>
      </w:r>
      <w:r>
        <w:rPr>
          <w:rFonts w:ascii="Times New Roman" w:hAnsi="Times New Roman" w:cs="Times New Roman"/>
          <w:b/>
          <w:caps/>
          <w:sz w:val="24"/>
          <w:szCs w:val="24"/>
        </w:rPr>
        <w:t xml:space="preserve">, </w:t>
      </w:r>
      <w:r w:rsidRPr="00600104">
        <w:rPr>
          <w:rFonts w:ascii="Times New Roman" w:hAnsi="Times New Roman" w:cs="Times New Roman"/>
          <w:b/>
          <w:caps/>
          <w:sz w:val="24"/>
          <w:szCs w:val="24"/>
          <w:u w:val="single"/>
        </w:rPr>
        <w:t>excepting the Brief</w:t>
      </w:r>
      <w:r w:rsidRPr="00442214">
        <w:rPr>
          <w:rFonts w:ascii="Times New Roman" w:hAnsi="Times New Roman" w:cs="Times New Roman"/>
          <w:b/>
          <w:caps/>
          <w:sz w:val="24"/>
          <w:szCs w:val="24"/>
        </w:rPr>
        <w:t>)</w:t>
      </w:r>
    </w:p>
    <w:tbl>
      <w:tblPr>
        <w:tblStyle w:val="TableGrid"/>
        <w:tblW w:w="0" w:type="auto"/>
        <w:tblLook w:val="04A0" w:firstRow="1" w:lastRow="0" w:firstColumn="1" w:lastColumn="0" w:noHBand="0" w:noVBand="1"/>
      </w:tblPr>
      <w:tblGrid>
        <w:gridCol w:w="4283"/>
        <w:gridCol w:w="1415"/>
        <w:gridCol w:w="2116"/>
        <w:gridCol w:w="1536"/>
      </w:tblGrid>
      <w:tr w:rsidR="006F428F" w:rsidRPr="00442214" w14:paraId="42931DB7" w14:textId="77777777" w:rsidTr="00010902">
        <w:tc>
          <w:tcPr>
            <w:tcW w:w="4428" w:type="dxa"/>
            <w:vAlign w:val="center"/>
          </w:tcPr>
          <w:p w14:paraId="55E1E9D2" w14:textId="77777777"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Name of Document</w:t>
            </w:r>
          </w:p>
        </w:tc>
        <w:tc>
          <w:tcPr>
            <w:tcW w:w="1440" w:type="dxa"/>
            <w:vAlign w:val="center"/>
          </w:tcPr>
          <w:p w14:paraId="56D3F39B" w14:textId="77777777"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Form</w:t>
            </w:r>
          </w:p>
        </w:tc>
        <w:tc>
          <w:tcPr>
            <w:tcW w:w="2160" w:type="dxa"/>
            <w:vAlign w:val="center"/>
          </w:tcPr>
          <w:p w14:paraId="1C3564BE" w14:textId="77777777"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Deadline (not later than)</w:t>
            </w:r>
          </w:p>
        </w:tc>
        <w:tc>
          <w:tcPr>
            <w:tcW w:w="1548" w:type="dxa"/>
            <w:vAlign w:val="center"/>
          </w:tcPr>
          <w:p w14:paraId="476681EC" w14:textId="77777777" w:rsidR="006F428F" w:rsidRPr="00442214" w:rsidRDefault="006F428F" w:rsidP="00010902">
            <w:pPr>
              <w:jc w:val="center"/>
              <w:rPr>
                <w:rFonts w:ascii="Times New Roman" w:hAnsi="Times New Roman" w:cs="Times New Roman"/>
                <w:b/>
                <w:sz w:val="24"/>
                <w:szCs w:val="24"/>
              </w:rPr>
            </w:pPr>
            <w:r w:rsidRPr="00442214">
              <w:rPr>
                <w:rFonts w:ascii="Times New Roman" w:hAnsi="Times New Roman" w:cs="Times New Roman"/>
                <w:b/>
                <w:sz w:val="24"/>
                <w:szCs w:val="24"/>
              </w:rPr>
              <w:t>Rule</w:t>
            </w:r>
          </w:p>
        </w:tc>
      </w:tr>
      <w:tr w:rsidR="006F428F" w:rsidRPr="00442214" w14:paraId="524D977F" w14:textId="77777777" w:rsidTr="00010902">
        <w:tc>
          <w:tcPr>
            <w:tcW w:w="4428" w:type="dxa"/>
            <w:vAlign w:val="center"/>
          </w:tcPr>
          <w:p w14:paraId="20E7CD4C"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Net Family Property Statement</w:t>
            </w:r>
          </w:p>
        </w:tc>
        <w:tc>
          <w:tcPr>
            <w:tcW w:w="1440" w:type="dxa"/>
            <w:vAlign w:val="center"/>
          </w:tcPr>
          <w:p w14:paraId="77BBB1F3"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13B</w:t>
            </w:r>
          </w:p>
        </w:tc>
        <w:tc>
          <w:tcPr>
            <w:tcW w:w="2160" w:type="dxa"/>
            <w:vAlign w:val="center"/>
          </w:tcPr>
          <w:p w14:paraId="76A6B335" w14:textId="4461722D" w:rsidR="006F428F" w:rsidRPr="00442214" w:rsidRDefault="00DD76DF" w:rsidP="00010902">
            <w:pPr>
              <w:jc w:val="center"/>
              <w:rPr>
                <w:rFonts w:ascii="Times New Roman" w:hAnsi="Times New Roman" w:cs="Times New Roman"/>
                <w:sz w:val="24"/>
                <w:szCs w:val="24"/>
              </w:rPr>
            </w:pPr>
            <w:r>
              <w:rPr>
                <w:rFonts w:ascii="Times New Roman" w:hAnsi="Times New Roman" w:cs="Times New Roman"/>
                <w:sz w:val="24"/>
                <w:szCs w:val="24"/>
              </w:rPr>
              <w:t>6</w:t>
            </w:r>
            <w:r w:rsidR="006F428F" w:rsidRPr="00442214">
              <w:rPr>
                <w:rFonts w:ascii="Times New Roman" w:hAnsi="Times New Roman" w:cs="Times New Roman"/>
                <w:sz w:val="24"/>
                <w:szCs w:val="24"/>
              </w:rPr>
              <w:t xml:space="preserve"> days before the conference</w:t>
            </w:r>
          </w:p>
        </w:tc>
        <w:tc>
          <w:tcPr>
            <w:tcW w:w="1548" w:type="dxa"/>
            <w:vAlign w:val="center"/>
          </w:tcPr>
          <w:p w14:paraId="7435E2E0" w14:textId="0736F3F6"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13(14</w:t>
            </w:r>
            <w:r w:rsidR="00DD76DF">
              <w:rPr>
                <w:rFonts w:ascii="Times New Roman" w:hAnsi="Times New Roman" w:cs="Times New Roman"/>
                <w:sz w:val="24"/>
                <w:szCs w:val="24"/>
              </w:rPr>
              <w:t>.0.1</w:t>
            </w:r>
            <w:r w:rsidRPr="00442214">
              <w:rPr>
                <w:rFonts w:ascii="Times New Roman" w:hAnsi="Times New Roman" w:cs="Times New Roman"/>
                <w:sz w:val="24"/>
                <w:szCs w:val="24"/>
              </w:rPr>
              <w:t>)</w:t>
            </w:r>
          </w:p>
        </w:tc>
      </w:tr>
      <w:tr w:rsidR="006F428F" w:rsidRPr="00442214" w14:paraId="076F4978" w14:textId="77777777" w:rsidTr="00010902">
        <w:tc>
          <w:tcPr>
            <w:tcW w:w="4428" w:type="dxa"/>
            <w:vAlign w:val="center"/>
          </w:tcPr>
          <w:p w14:paraId="05B9C12D"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Comparison of Net Family Property Statements</w:t>
            </w:r>
          </w:p>
        </w:tc>
        <w:tc>
          <w:tcPr>
            <w:tcW w:w="1440" w:type="dxa"/>
            <w:vAlign w:val="center"/>
          </w:tcPr>
          <w:p w14:paraId="42348D40"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13C</w:t>
            </w:r>
          </w:p>
        </w:tc>
        <w:tc>
          <w:tcPr>
            <w:tcW w:w="2160" w:type="dxa"/>
            <w:vAlign w:val="center"/>
          </w:tcPr>
          <w:p w14:paraId="751BA90A" w14:textId="5A15423E" w:rsidR="006F428F" w:rsidRPr="00442214" w:rsidRDefault="00BE231A" w:rsidP="00010902">
            <w:pPr>
              <w:jc w:val="center"/>
              <w:rPr>
                <w:rFonts w:ascii="Times New Roman" w:hAnsi="Times New Roman" w:cs="Times New Roman"/>
                <w:sz w:val="24"/>
                <w:szCs w:val="24"/>
              </w:rPr>
            </w:pPr>
            <w:r>
              <w:rPr>
                <w:rFonts w:ascii="Times New Roman" w:hAnsi="Times New Roman" w:cs="Times New Roman"/>
                <w:sz w:val="24"/>
                <w:szCs w:val="24"/>
              </w:rPr>
              <w:t>6</w:t>
            </w:r>
            <w:r w:rsidR="006F428F" w:rsidRPr="00442214">
              <w:rPr>
                <w:rFonts w:ascii="Times New Roman" w:hAnsi="Times New Roman" w:cs="Times New Roman"/>
                <w:sz w:val="24"/>
                <w:szCs w:val="24"/>
              </w:rPr>
              <w:t xml:space="preserve"> days before the conference</w:t>
            </w:r>
          </w:p>
        </w:tc>
        <w:tc>
          <w:tcPr>
            <w:tcW w:w="1548" w:type="dxa"/>
            <w:vAlign w:val="center"/>
          </w:tcPr>
          <w:p w14:paraId="4130C7D7" w14:textId="206B7074"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13(14.2) and 13(14.3)</w:t>
            </w:r>
            <w:r w:rsidR="00974475">
              <w:rPr>
                <w:rFonts w:ascii="Times New Roman" w:hAnsi="Times New Roman" w:cs="Times New Roman"/>
                <w:sz w:val="24"/>
                <w:szCs w:val="24"/>
              </w:rPr>
              <w:t>(a)</w:t>
            </w:r>
          </w:p>
        </w:tc>
      </w:tr>
      <w:tr w:rsidR="006F428F" w:rsidRPr="00442214" w14:paraId="01DE93B9" w14:textId="77777777" w:rsidTr="00010902">
        <w:tc>
          <w:tcPr>
            <w:tcW w:w="4428" w:type="dxa"/>
            <w:vAlign w:val="center"/>
          </w:tcPr>
          <w:p w14:paraId="53622336"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Updated Financial Statements [or affidavit confirming financial information is the same]</w:t>
            </w:r>
          </w:p>
        </w:tc>
        <w:tc>
          <w:tcPr>
            <w:tcW w:w="1440" w:type="dxa"/>
            <w:vAlign w:val="center"/>
          </w:tcPr>
          <w:p w14:paraId="76EDA54E"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 or 13.1</w:t>
            </w:r>
          </w:p>
          <w:p w14:paraId="15EBA79C"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[14A]</w:t>
            </w:r>
          </w:p>
        </w:tc>
        <w:tc>
          <w:tcPr>
            <w:tcW w:w="2160" w:type="dxa"/>
            <w:vAlign w:val="center"/>
          </w:tcPr>
          <w:p w14:paraId="0C89D255" w14:textId="64CCC8A2" w:rsidR="006F428F" w:rsidRPr="00442214" w:rsidRDefault="00DD3145" w:rsidP="00010902">
            <w:pPr>
              <w:jc w:val="center"/>
              <w:rPr>
                <w:rFonts w:ascii="Times New Roman" w:hAnsi="Times New Roman" w:cs="Times New Roman"/>
                <w:sz w:val="24"/>
                <w:szCs w:val="24"/>
              </w:rPr>
            </w:pPr>
            <w:r>
              <w:rPr>
                <w:rFonts w:ascii="Times New Roman" w:hAnsi="Times New Roman" w:cs="Times New Roman"/>
                <w:sz w:val="24"/>
                <w:szCs w:val="24"/>
              </w:rPr>
              <w:t>6</w:t>
            </w:r>
            <w:r w:rsidR="006F428F" w:rsidRPr="00442214">
              <w:rPr>
                <w:rFonts w:ascii="Times New Roman" w:hAnsi="Times New Roman" w:cs="Times New Roman"/>
                <w:sz w:val="24"/>
                <w:szCs w:val="24"/>
              </w:rPr>
              <w:t xml:space="preserve"> days before the conference (4 days for the other side)</w:t>
            </w:r>
          </w:p>
        </w:tc>
        <w:tc>
          <w:tcPr>
            <w:tcW w:w="1548" w:type="dxa"/>
            <w:vAlign w:val="center"/>
          </w:tcPr>
          <w:p w14:paraId="1E56C55F"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13(12.2)</w:t>
            </w:r>
          </w:p>
        </w:tc>
      </w:tr>
      <w:tr w:rsidR="006F428F" w:rsidRPr="00442214" w14:paraId="5A5A5E24" w14:textId="77777777" w:rsidTr="00010902">
        <w:tc>
          <w:tcPr>
            <w:tcW w:w="4428" w:type="dxa"/>
            <w:vAlign w:val="center"/>
          </w:tcPr>
          <w:p w14:paraId="52D5DB40"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Updated Certificate of Financial Disclosure</w:t>
            </w:r>
          </w:p>
        </w:tc>
        <w:tc>
          <w:tcPr>
            <w:tcW w:w="1440" w:type="dxa"/>
            <w:vAlign w:val="center"/>
          </w:tcPr>
          <w:p w14:paraId="7149052F"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13A</w:t>
            </w:r>
          </w:p>
        </w:tc>
        <w:tc>
          <w:tcPr>
            <w:tcW w:w="2160" w:type="dxa"/>
            <w:vAlign w:val="center"/>
          </w:tcPr>
          <w:p w14:paraId="1958D23D" w14:textId="33CEECB0" w:rsidR="006F428F" w:rsidRPr="00442214" w:rsidRDefault="001F2B84" w:rsidP="00010902">
            <w:pPr>
              <w:jc w:val="center"/>
              <w:rPr>
                <w:rFonts w:ascii="Times New Roman" w:hAnsi="Times New Roman" w:cs="Times New Roman"/>
                <w:sz w:val="24"/>
                <w:szCs w:val="24"/>
              </w:rPr>
            </w:pPr>
            <w:r>
              <w:rPr>
                <w:rFonts w:ascii="Times New Roman" w:hAnsi="Times New Roman" w:cs="Times New Roman"/>
                <w:sz w:val="24"/>
                <w:szCs w:val="24"/>
              </w:rPr>
              <w:t>6</w:t>
            </w:r>
            <w:r w:rsidR="006F428F" w:rsidRPr="00442214">
              <w:rPr>
                <w:rFonts w:ascii="Times New Roman" w:hAnsi="Times New Roman" w:cs="Times New Roman"/>
                <w:sz w:val="24"/>
                <w:szCs w:val="24"/>
              </w:rPr>
              <w:t xml:space="preserve"> days before the conference (4 days for the other side)</w:t>
            </w:r>
          </w:p>
        </w:tc>
        <w:tc>
          <w:tcPr>
            <w:tcW w:w="1548" w:type="dxa"/>
            <w:vAlign w:val="center"/>
          </w:tcPr>
          <w:p w14:paraId="7F8632DE"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13(13.1)</w:t>
            </w:r>
          </w:p>
        </w:tc>
      </w:tr>
      <w:tr w:rsidR="006F428F" w:rsidRPr="00442214" w14:paraId="0D9744A3" w14:textId="77777777" w:rsidTr="00010902">
        <w:tc>
          <w:tcPr>
            <w:tcW w:w="4428" w:type="dxa"/>
            <w:vAlign w:val="center"/>
          </w:tcPr>
          <w:p w14:paraId="57DA6FB5"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Settlement Conference Brief (with enclosed or attached Offer to Settle)</w:t>
            </w:r>
          </w:p>
        </w:tc>
        <w:tc>
          <w:tcPr>
            <w:tcW w:w="1440" w:type="dxa"/>
            <w:vAlign w:val="center"/>
          </w:tcPr>
          <w:p w14:paraId="71FC4A6B"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17C</w:t>
            </w:r>
          </w:p>
        </w:tc>
        <w:tc>
          <w:tcPr>
            <w:tcW w:w="2160" w:type="dxa"/>
            <w:vAlign w:val="center"/>
          </w:tcPr>
          <w:p w14:paraId="76BFD8A3" w14:textId="77777777" w:rsidR="006F428F" w:rsidRPr="00442214" w:rsidRDefault="00CF56BC" w:rsidP="00010902">
            <w:pPr>
              <w:jc w:val="center"/>
              <w:rPr>
                <w:rFonts w:ascii="Times New Roman" w:hAnsi="Times New Roman" w:cs="Times New Roman"/>
                <w:sz w:val="24"/>
                <w:szCs w:val="24"/>
              </w:rPr>
            </w:pPr>
            <w:r>
              <w:rPr>
                <w:rFonts w:ascii="Times New Roman" w:hAnsi="Times New Roman" w:cs="Times New Roman"/>
                <w:sz w:val="24"/>
                <w:szCs w:val="24"/>
              </w:rPr>
              <w:t>6</w:t>
            </w:r>
            <w:r w:rsidR="006F428F" w:rsidRPr="00442214">
              <w:rPr>
                <w:rFonts w:ascii="Times New Roman" w:hAnsi="Times New Roman" w:cs="Times New Roman"/>
                <w:sz w:val="24"/>
                <w:szCs w:val="24"/>
              </w:rPr>
              <w:t xml:space="preserve"> days before the conference (4 days for the other side)</w:t>
            </w:r>
          </w:p>
        </w:tc>
        <w:tc>
          <w:tcPr>
            <w:tcW w:w="1548" w:type="dxa"/>
            <w:vAlign w:val="center"/>
          </w:tcPr>
          <w:p w14:paraId="38E6E977"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17(13.1)</w:t>
            </w:r>
          </w:p>
        </w:tc>
      </w:tr>
      <w:tr w:rsidR="006F428F" w:rsidRPr="00442214" w14:paraId="766A94D4" w14:textId="77777777" w:rsidTr="00010902">
        <w:tc>
          <w:tcPr>
            <w:tcW w:w="4428" w:type="dxa"/>
            <w:vAlign w:val="center"/>
          </w:tcPr>
          <w:p w14:paraId="7F30E2D9" w14:textId="77777777"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Expert report</w:t>
            </w:r>
          </w:p>
        </w:tc>
        <w:tc>
          <w:tcPr>
            <w:tcW w:w="1440" w:type="dxa"/>
            <w:vAlign w:val="center"/>
          </w:tcPr>
          <w:p w14:paraId="117BA389" w14:textId="77777777" w:rsidR="006F428F" w:rsidRDefault="006F428F" w:rsidP="00010902">
            <w:pPr>
              <w:jc w:val="center"/>
              <w:rPr>
                <w:rFonts w:ascii="Times New Roman" w:hAnsi="Times New Roman" w:cs="Times New Roman"/>
                <w:sz w:val="24"/>
                <w:szCs w:val="24"/>
              </w:rPr>
            </w:pPr>
            <w:r>
              <w:rPr>
                <w:rFonts w:ascii="Times New Roman" w:hAnsi="Times New Roman" w:cs="Times New Roman"/>
                <w:sz w:val="24"/>
                <w:szCs w:val="24"/>
              </w:rPr>
              <w:t>Report must comply with Rule 20.2(2)</w:t>
            </w:r>
          </w:p>
        </w:tc>
        <w:tc>
          <w:tcPr>
            <w:tcW w:w="2160" w:type="dxa"/>
            <w:vAlign w:val="center"/>
          </w:tcPr>
          <w:p w14:paraId="4F3D6642" w14:textId="77777777" w:rsidR="006F428F" w:rsidRDefault="006F428F" w:rsidP="00010902">
            <w:pPr>
              <w:jc w:val="center"/>
              <w:rPr>
                <w:rFonts w:ascii="Times New Roman" w:hAnsi="Times New Roman" w:cs="Times New Roman"/>
                <w:sz w:val="24"/>
                <w:szCs w:val="24"/>
              </w:rPr>
            </w:pPr>
            <w:r>
              <w:rPr>
                <w:rFonts w:ascii="Times New Roman" w:hAnsi="Times New Roman" w:cs="Times New Roman"/>
                <w:sz w:val="24"/>
                <w:szCs w:val="24"/>
              </w:rPr>
              <w:t>6 days before the conference</w:t>
            </w:r>
          </w:p>
        </w:tc>
        <w:tc>
          <w:tcPr>
            <w:tcW w:w="1548" w:type="dxa"/>
            <w:vAlign w:val="center"/>
          </w:tcPr>
          <w:p w14:paraId="0188C141" w14:textId="77777777"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20.2(2)</w:t>
            </w:r>
          </w:p>
        </w:tc>
      </w:tr>
      <w:tr w:rsidR="006F428F" w:rsidRPr="00442214" w14:paraId="3AFA056C" w14:textId="77777777" w:rsidTr="00010902">
        <w:tc>
          <w:tcPr>
            <w:tcW w:w="4428" w:type="dxa"/>
            <w:vAlign w:val="center"/>
          </w:tcPr>
          <w:p w14:paraId="71DC8E63" w14:textId="77777777" w:rsidR="006F428F" w:rsidRPr="00442214"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Confirmation</w:t>
            </w:r>
          </w:p>
        </w:tc>
        <w:tc>
          <w:tcPr>
            <w:tcW w:w="1440" w:type="dxa"/>
            <w:vAlign w:val="center"/>
          </w:tcPr>
          <w:p w14:paraId="354F5DA2" w14:textId="77777777"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17F</w:t>
            </w:r>
          </w:p>
        </w:tc>
        <w:tc>
          <w:tcPr>
            <w:tcW w:w="2160" w:type="dxa"/>
            <w:vAlign w:val="center"/>
          </w:tcPr>
          <w:p w14:paraId="40C7D875" w14:textId="35CC8415" w:rsidR="006F428F" w:rsidRPr="00442214" w:rsidRDefault="006F428F" w:rsidP="00010902">
            <w:pPr>
              <w:jc w:val="center"/>
              <w:rPr>
                <w:rFonts w:ascii="Times New Roman" w:hAnsi="Times New Roman" w:cs="Times New Roman"/>
                <w:sz w:val="24"/>
                <w:szCs w:val="24"/>
              </w:rPr>
            </w:pPr>
            <w:r>
              <w:rPr>
                <w:rFonts w:ascii="Times New Roman" w:hAnsi="Times New Roman" w:cs="Times New Roman"/>
                <w:sz w:val="24"/>
                <w:szCs w:val="24"/>
              </w:rPr>
              <w:t>3</w:t>
            </w:r>
            <w:r w:rsidRPr="00442214">
              <w:rPr>
                <w:rFonts w:ascii="Times New Roman" w:hAnsi="Times New Roman" w:cs="Times New Roman"/>
                <w:sz w:val="24"/>
                <w:szCs w:val="24"/>
              </w:rPr>
              <w:t xml:space="preserve"> days before the conference (both parties) by 2:00</w:t>
            </w:r>
            <w:r w:rsidR="00750974">
              <w:rPr>
                <w:rFonts w:ascii="Times New Roman" w:hAnsi="Times New Roman" w:cs="Times New Roman"/>
                <w:sz w:val="24"/>
                <w:szCs w:val="24"/>
              </w:rPr>
              <w:t xml:space="preserve"> </w:t>
            </w:r>
            <w:r w:rsidRPr="00442214">
              <w:rPr>
                <w:rFonts w:ascii="Times New Roman" w:hAnsi="Times New Roman" w:cs="Times New Roman"/>
                <w:sz w:val="24"/>
                <w:szCs w:val="24"/>
              </w:rPr>
              <w:t>p.m.</w:t>
            </w:r>
          </w:p>
        </w:tc>
        <w:tc>
          <w:tcPr>
            <w:tcW w:w="1548" w:type="dxa"/>
            <w:vAlign w:val="center"/>
          </w:tcPr>
          <w:p w14:paraId="4DC7DAB8" w14:textId="77777777" w:rsidR="006F428F" w:rsidRDefault="006F428F" w:rsidP="00010902">
            <w:pPr>
              <w:jc w:val="center"/>
              <w:rPr>
                <w:rFonts w:ascii="Times New Roman" w:hAnsi="Times New Roman" w:cs="Times New Roman"/>
                <w:sz w:val="24"/>
                <w:szCs w:val="24"/>
              </w:rPr>
            </w:pPr>
            <w:r w:rsidRPr="00442214">
              <w:rPr>
                <w:rFonts w:ascii="Times New Roman" w:hAnsi="Times New Roman" w:cs="Times New Roman"/>
                <w:sz w:val="24"/>
                <w:szCs w:val="24"/>
              </w:rPr>
              <w:t>17(14)</w:t>
            </w:r>
            <w:r w:rsidR="006428A2">
              <w:rPr>
                <w:rFonts w:ascii="Times New Roman" w:hAnsi="Times New Roman" w:cs="Times New Roman"/>
                <w:sz w:val="24"/>
                <w:szCs w:val="24"/>
              </w:rPr>
              <w:t>(c)</w:t>
            </w:r>
          </w:p>
          <w:p w14:paraId="071E92FF" w14:textId="77777777" w:rsidR="006428A2" w:rsidRPr="00442214" w:rsidRDefault="006428A2" w:rsidP="006428A2">
            <w:pPr>
              <w:rPr>
                <w:rFonts w:ascii="Times New Roman" w:hAnsi="Times New Roman" w:cs="Times New Roman"/>
                <w:sz w:val="24"/>
                <w:szCs w:val="24"/>
              </w:rPr>
            </w:pPr>
          </w:p>
        </w:tc>
      </w:tr>
    </w:tbl>
    <w:p w14:paraId="24AED056" w14:textId="77777777" w:rsidR="00DD5BED" w:rsidRPr="00442214" w:rsidRDefault="00DD5BED" w:rsidP="006F428F">
      <w:pPr>
        <w:rPr>
          <w:rFonts w:ascii="Times New Roman" w:hAnsi="Times New Roman" w:cs="Times New Roman"/>
          <w:b/>
          <w:caps/>
          <w:sz w:val="24"/>
          <w:szCs w:val="24"/>
          <w:u w:val="single"/>
        </w:rPr>
      </w:pPr>
    </w:p>
    <w:sectPr w:rsidR="00DD5BED" w:rsidRPr="00442214" w:rsidSect="00187E0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D67F" w14:textId="77777777" w:rsidR="004874AC" w:rsidRDefault="004874AC" w:rsidP="002D5AC9">
      <w:pPr>
        <w:spacing w:after="0" w:line="240" w:lineRule="auto"/>
      </w:pPr>
      <w:r>
        <w:separator/>
      </w:r>
    </w:p>
  </w:endnote>
  <w:endnote w:type="continuationSeparator" w:id="0">
    <w:p w14:paraId="49FA530D" w14:textId="77777777" w:rsidR="004874AC" w:rsidRDefault="004874AC" w:rsidP="002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D2CF" w14:textId="77777777" w:rsidR="009E15C4" w:rsidRDefault="009E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4B2F" w14:textId="77777777" w:rsidR="009E15C4" w:rsidRDefault="009E1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BDA8" w14:textId="77777777" w:rsidR="009E15C4" w:rsidRDefault="009E1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ECDB" w14:textId="77777777" w:rsidR="006C581F" w:rsidRDefault="006C58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F8BD" w14:textId="77777777" w:rsidR="006C581F" w:rsidRDefault="006C58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7B64" w14:textId="77777777" w:rsidR="006C581F" w:rsidRDefault="006C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D579" w14:textId="77777777" w:rsidR="004874AC" w:rsidRDefault="004874AC" w:rsidP="002D5AC9">
      <w:pPr>
        <w:spacing w:after="0" w:line="240" w:lineRule="auto"/>
      </w:pPr>
      <w:r>
        <w:separator/>
      </w:r>
    </w:p>
  </w:footnote>
  <w:footnote w:type="continuationSeparator" w:id="0">
    <w:p w14:paraId="70178618" w14:textId="77777777" w:rsidR="004874AC" w:rsidRDefault="004874AC" w:rsidP="002D5AC9">
      <w:pPr>
        <w:spacing w:after="0" w:line="240" w:lineRule="auto"/>
      </w:pPr>
      <w:r>
        <w:continuationSeparator/>
      </w:r>
    </w:p>
  </w:footnote>
  <w:footnote w:id="1">
    <w:p w14:paraId="19D0E8B6" w14:textId="02260F11" w:rsidR="005631BA" w:rsidRPr="005631BA" w:rsidRDefault="005631BA">
      <w:pPr>
        <w:pStyle w:val="FootnoteText"/>
        <w:rPr>
          <w:lang w:val="en-US"/>
        </w:rPr>
      </w:pPr>
      <w:r>
        <w:rPr>
          <w:rStyle w:val="FootnoteReference"/>
        </w:rPr>
        <w:footnoteRef/>
      </w:r>
      <w:r>
        <w:t xml:space="preserve"> </w:t>
      </w:r>
      <w:r w:rsidR="00130F3F">
        <w:rPr>
          <w:lang w:val="en-US"/>
        </w:rPr>
        <w:t xml:space="preserve">References in “[ ]” </w:t>
      </w:r>
      <w:r w:rsidR="00B90C50">
        <w:rPr>
          <w:lang w:val="en-US"/>
        </w:rPr>
        <w:t>are to the numbered sections of the Notice.</w:t>
      </w:r>
      <w:r w:rsidR="00712ECA">
        <w:rPr>
          <w:lang w:val="en-US"/>
        </w:rPr>
        <w:t xml:space="preserve"> </w:t>
      </w:r>
      <w:r w:rsidR="00712ECA" w:rsidRPr="00712ECA">
        <w:rPr>
          <w:b/>
          <w:bCs/>
          <w:lang w:val="en-US"/>
        </w:rPr>
        <w:t>Bolded</w:t>
      </w:r>
      <w:r w:rsidR="00712ECA">
        <w:rPr>
          <w:lang w:val="en-US"/>
        </w:rPr>
        <w:t xml:space="preserve"> words or phrases are for emphasis purposes only.</w:t>
      </w:r>
    </w:p>
  </w:footnote>
  <w:footnote w:id="2">
    <w:p w14:paraId="4319A491" w14:textId="438AFB37" w:rsidR="00B66BA3" w:rsidRPr="00B66BA3" w:rsidRDefault="00B66BA3">
      <w:pPr>
        <w:pStyle w:val="FootnoteText"/>
        <w:rPr>
          <w:lang w:val="en-US"/>
        </w:rPr>
      </w:pPr>
      <w:r>
        <w:rPr>
          <w:rStyle w:val="FootnoteReference"/>
        </w:rPr>
        <w:footnoteRef/>
      </w:r>
      <w:r>
        <w:t xml:space="preserve"> </w:t>
      </w:r>
      <w:r>
        <w:rPr>
          <w:lang w:val="en-US"/>
        </w:rPr>
        <w:t>Subrule (25) deals with</w:t>
      </w:r>
      <w:r w:rsidR="0011031A">
        <w:rPr>
          <w:lang w:val="en-US"/>
        </w:rPr>
        <w:t xml:space="preserve"> child protection cases.</w:t>
      </w:r>
    </w:p>
  </w:footnote>
  <w:footnote w:id="3">
    <w:p w14:paraId="416B3006" w14:textId="77777777" w:rsidR="00C6472C" w:rsidRDefault="00C6472C" w:rsidP="00C6472C">
      <w:pPr>
        <w:pStyle w:val="FootnoteText"/>
      </w:pPr>
      <w:r>
        <w:rPr>
          <w:rStyle w:val="FootnoteReference"/>
        </w:rPr>
        <w:footnoteRef/>
      </w:r>
      <w:r w:rsidR="00307B62">
        <w:t xml:space="preserve"> Rule 24</w:t>
      </w:r>
      <w:r>
        <w:t>(10) provides that the court should deal with costs of each step in a case promptly</w:t>
      </w:r>
      <w:r w:rsidR="00307B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42DE" w14:textId="77777777" w:rsidR="009E15C4" w:rsidRDefault="009E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700659"/>
      <w:docPartObj>
        <w:docPartGallery w:val="Page Numbers (Top of Page)"/>
        <w:docPartUnique/>
      </w:docPartObj>
    </w:sdtPr>
    <w:sdtEndPr>
      <w:rPr>
        <w:noProof/>
      </w:rPr>
    </w:sdtEndPr>
    <w:sdtContent>
      <w:p w14:paraId="4D78B716" w14:textId="77777777" w:rsidR="009E15C4" w:rsidRDefault="009E15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1498D1" w14:textId="77777777" w:rsidR="009E15C4" w:rsidRDefault="009E1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C647" w14:textId="77777777" w:rsidR="009E15C4" w:rsidRDefault="009E1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C65" w14:textId="77777777" w:rsidR="006C581F" w:rsidRDefault="006C5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0701" w14:textId="77777777" w:rsidR="006F428F" w:rsidRPr="006F428F" w:rsidRDefault="006F428F" w:rsidP="006F428F">
    <w:pPr>
      <w:pStyle w:val="Header"/>
      <w:jc w:val="center"/>
    </w:pPr>
  </w:p>
  <w:p w14:paraId="1CDE9B9D" w14:textId="77777777" w:rsidR="006F428F" w:rsidRDefault="006F4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C2A7" w14:textId="77777777" w:rsidR="006C581F" w:rsidRDefault="006C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1B62"/>
    <w:multiLevelType w:val="hybridMultilevel"/>
    <w:tmpl w:val="5DB8B3B0"/>
    <w:lvl w:ilvl="0" w:tplc="1AC4343E">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5B4CDD"/>
    <w:multiLevelType w:val="hybridMultilevel"/>
    <w:tmpl w:val="308E3B14"/>
    <w:lvl w:ilvl="0" w:tplc="7A64B876">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 w15:restartNumberingAfterBreak="0">
    <w:nsid w:val="21BB2D53"/>
    <w:multiLevelType w:val="hybridMultilevel"/>
    <w:tmpl w:val="BF165192"/>
    <w:lvl w:ilvl="0" w:tplc="B89CCDB4">
      <w:start w:val="1"/>
      <w:numFmt w:val="lowerLetter"/>
      <w:lvlText w:val="(%1)"/>
      <w:lvlJc w:val="left"/>
      <w:pPr>
        <w:ind w:left="1353" w:hanging="360"/>
      </w:pPr>
      <w:rPr>
        <w:rFonts w:hint="default"/>
        <w:b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 w15:restartNumberingAfterBreak="0">
    <w:nsid w:val="23A113F6"/>
    <w:multiLevelType w:val="hybridMultilevel"/>
    <w:tmpl w:val="FAC87BC4"/>
    <w:lvl w:ilvl="0" w:tplc="54A6E73E">
      <w:start w:val="1"/>
      <w:numFmt w:val="decimal"/>
      <w:lvlText w:val="%1."/>
      <w:lvlJc w:val="left"/>
      <w:pPr>
        <w:ind w:left="2563" w:hanging="360"/>
      </w:pPr>
      <w:rPr>
        <w:rFonts w:hint="default"/>
      </w:rPr>
    </w:lvl>
    <w:lvl w:ilvl="1" w:tplc="10090019" w:tentative="1">
      <w:start w:val="1"/>
      <w:numFmt w:val="lowerLetter"/>
      <w:lvlText w:val="%2."/>
      <w:lvlJc w:val="left"/>
      <w:pPr>
        <w:ind w:left="3283" w:hanging="360"/>
      </w:pPr>
    </w:lvl>
    <w:lvl w:ilvl="2" w:tplc="1009001B" w:tentative="1">
      <w:start w:val="1"/>
      <w:numFmt w:val="lowerRoman"/>
      <w:lvlText w:val="%3."/>
      <w:lvlJc w:val="right"/>
      <w:pPr>
        <w:ind w:left="4003" w:hanging="180"/>
      </w:pPr>
    </w:lvl>
    <w:lvl w:ilvl="3" w:tplc="1009000F" w:tentative="1">
      <w:start w:val="1"/>
      <w:numFmt w:val="decimal"/>
      <w:lvlText w:val="%4."/>
      <w:lvlJc w:val="left"/>
      <w:pPr>
        <w:ind w:left="4723" w:hanging="360"/>
      </w:pPr>
    </w:lvl>
    <w:lvl w:ilvl="4" w:tplc="10090019" w:tentative="1">
      <w:start w:val="1"/>
      <w:numFmt w:val="lowerLetter"/>
      <w:lvlText w:val="%5."/>
      <w:lvlJc w:val="left"/>
      <w:pPr>
        <w:ind w:left="5443" w:hanging="360"/>
      </w:pPr>
    </w:lvl>
    <w:lvl w:ilvl="5" w:tplc="1009001B" w:tentative="1">
      <w:start w:val="1"/>
      <w:numFmt w:val="lowerRoman"/>
      <w:lvlText w:val="%6."/>
      <w:lvlJc w:val="right"/>
      <w:pPr>
        <w:ind w:left="6163" w:hanging="180"/>
      </w:pPr>
    </w:lvl>
    <w:lvl w:ilvl="6" w:tplc="1009000F" w:tentative="1">
      <w:start w:val="1"/>
      <w:numFmt w:val="decimal"/>
      <w:lvlText w:val="%7."/>
      <w:lvlJc w:val="left"/>
      <w:pPr>
        <w:ind w:left="6883" w:hanging="360"/>
      </w:pPr>
    </w:lvl>
    <w:lvl w:ilvl="7" w:tplc="10090019" w:tentative="1">
      <w:start w:val="1"/>
      <w:numFmt w:val="lowerLetter"/>
      <w:lvlText w:val="%8."/>
      <w:lvlJc w:val="left"/>
      <w:pPr>
        <w:ind w:left="7603" w:hanging="360"/>
      </w:pPr>
    </w:lvl>
    <w:lvl w:ilvl="8" w:tplc="1009001B" w:tentative="1">
      <w:start w:val="1"/>
      <w:numFmt w:val="lowerRoman"/>
      <w:lvlText w:val="%9."/>
      <w:lvlJc w:val="right"/>
      <w:pPr>
        <w:ind w:left="8323" w:hanging="180"/>
      </w:pPr>
    </w:lvl>
  </w:abstractNum>
  <w:abstractNum w:abstractNumId="4" w15:restartNumberingAfterBreak="0">
    <w:nsid w:val="33E17059"/>
    <w:multiLevelType w:val="hybridMultilevel"/>
    <w:tmpl w:val="BBAEBA28"/>
    <w:lvl w:ilvl="0" w:tplc="58BC7994">
      <w:start w:val="1"/>
      <w:numFmt w:val="lowerLetter"/>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5" w15:restartNumberingAfterBreak="0">
    <w:nsid w:val="432119D1"/>
    <w:multiLevelType w:val="hybridMultilevel"/>
    <w:tmpl w:val="0A4C885C"/>
    <w:lvl w:ilvl="0" w:tplc="55D8CEB2">
      <w:start w:val="1"/>
      <w:numFmt w:val="lowerRoman"/>
      <w:lvlText w:val="%1."/>
      <w:lvlJc w:val="left"/>
      <w:pPr>
        <w:ind w:left="2988" w:hanging="72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6" w15:restartNumberingAfterBreak="0">
    <w:nsid w:val="486B70A3"/>
    <w:multiLevelType w:val="hybridMultilevel"/>
    <w:tmpl w:val="4B1021EE"/>
    <w:lvl w:ilvl="0" w:tplc="9BC66C44">
      <w:start w:val="1"/>
      <w:numFmt w:val="decimal"/>
      <w:pStyle w:val="MainParagraph"/>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CA6C06"/>
    <w:multiLevelType w:val="hybridMultilevel"/>
    <w:tmpl w:val="E05CEAEA"/>
    <w:lvl w:ilvl="0" w:tplc="6FF6CEC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79EF24AF"/>
    <w:multiLevelType w:val="hybridMultilevel"/>
    <w:tmpl w:val="4C54B99E"/>
    <w:lvl w:ilvl="0" w:tplc="AFE68380">
      <w:start w:val="1"/>
      <w:numFmt w:val="lowerLetter"/>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9" w15:restartNumberingAfterBreak="0">
    <w:nsid w:val="7A78149C"/>
    <w:multiLevelType w:val="hybridMultilevel"/>
    <w:tmpl w:val="E996C3DA"/>
    <w:lvl w:ilvl="0" w:tplc="06F2BDD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BF833CC"/>
    <w:multiLevelType w:val="hybridMultilevel"/>
    <w:tmpl w:val="8CE2391C"/>
    <w:lvl w:ilvl="0" w:tplc="40464D3C">
      <w:start w:val="1"/>
      <w:numFmt w:val="lowerLetter"/>
      <w:lvlText w:val="(%1)"/>
      <w:lvlJc w:val="left"/>
      <w:pPr>
        <w:ind w:left="1483" w:hanging="360"/>
      </w:pPr>
      <w:rPr>
        <w:rFonts w:hint="default"/>
      </w:rPr>
    </w:lvl>
    <w:lvl w:ilvl="1" w:tplc="10090019" w:tentative="1">
      <w:start w:val="1"/>
      <w:numFmt w:val="lowerLetter"/>
      <w:lvlText w:val="%2."/>
      <w:lvlJc w:val="left"/>
      <w:pPr>
        <w:ind w:left="2203" w:hanging="360"/>
      </w:pPr>
    </w:lvl>
    <w:lvl w:ilvl="2" w:tplc="1009001B" w:tentative="1">
      <w:start w:val="1"/>
      <w:numFmt w:val="lowerRoman"/>
      <w:lvlText w:val="%3."/>
      <w:lvlJc w:val="right"/>
      <w:pPr>
        <w:ind w:left="2923" w:hanging="180"/>
      </w:pPr>
    </w:lvl>
    <w:lvl w:ilvl="3" w:tplc="1009000F" w:tentative="1">
      <w:start w:val="1"/>
      <w:numFmt w:val="decimal"/>
      <w:lvlText w:val="%4."/>
      <w:lvlJc w:val="left"/>
      <w:pPr>
        <w:ind w:left="3643" w:hanging="360"/>
      </w:pPr>
    </w:lvl>
    <w:lvl w:ilvl="4" w:tplc="10090019" w:tentative="1">
      <w:start w:val="1"/>
      <w:numFmt w:val="lowerLetter"/>
      <w:lvlText w:val="%5."/>
      <w:lvlJc w:val="left"/>
      <w:pPr>
        <w:ind w:left="4363" w:hanging="360"/>
      </w:pPr>
    </w:lvl>
    <w:lvl w:ilvl="5" w:tplc="1009001B" w:tentative="1">
      <w:start w:val="1"/>
      <w:numFmt w:val="lowerRoman"/>
      <w:lvlText w:val="%6."/>
      <w:lvlJc w:val="right"/>
      <w:pPr>
        <w:ind w:left="5083" w:hanging="180"/>
      </w:pPr>
    </w:lvl>
    <w:lvl w:ilvl="6" w:tplc="1009000F" w:tentative="1">
      <w:start w:val="1"/>
      <w:numFmt w:val="decimal"/>
      <w:lvlText w:val="%7."/>
      <w:lvlJc w:val="left"/>
      <w:pPr>
        <w:ind w:left="5803" w:hanging="360"/>
      </w:pPr>
    </w:lvl>
    <w:lvl w:ilvl="7" w:tplc="10090019" w:tentative="1">
      <w:start w:val="1"/>
      <w:numFmt w:val="lowerLetter"/>
      <w:lvlText w:val="%8."/>
      <w:lvlJc w:val="left"/>
      <w:pPr>
        <w:ind w:left="6523" w:hanging="360"/>
      </w:pPr>
    </w:lvl>
    <w:lvl w:ilvl="8" w:tplc="1009001B" w:tentative="1">
      <w:start w:val="1"/>
      <w:numFmt w:val="lowerRoman"/>
      <w:lvlText w:val="%9."/>
      <w:lvlJc w:val="right"/>
      <w:pPr>
        <w:ind w:left="7243" w:hanging="180"/>
      </w:pPr>
    </w:lvl>
  </w:abstractNum>
  <w:num w:numId="1">
    <w:abstractNumId w:val="7"/>
  </w:num>
  <w:num w:numId="2">
    <w:abstractNumId w:val="6"/>
    <w:lvlOverride w:ilvl="0">
      <w:startOverride w:val="1"/>
    </w:lvlOverride>
  </w:num>
  <w:num w:numId="3">
    <w:abstractNumId w:val="0"/>
  </w:num>
  <w:num w:numId="4">
    <w:abstractNumId w:val="2"/>
  </w:num>
  <w:num w:numId="5">
    <w:abstractNumId w:val="6"/>
    <w:lvlOverride w:ilvl="0">
      <w:startOverride w:val="1"/>
    </w:lvlOverride>
  </w:num>
  <w:num w:numId="6">
    <w:abstractNumId w:val="6"/>
  </w:num>
  <w:num w:numId="7">
    <w:abstractNumId w:val="6"/>
    <w:lvlOverride w:ilvl="0">
      <w:startOverride w:val="1"/>
    </w:lvlOverride>
  </w:num>
  <w:num w:numId="8">
    <w:abstractNumId w:val="10"/>
  </w:num>
  <w:num w:numId="9">
    <w:abstractNumId w:val="1"/>
  </w:num>
  <w:num w:numId="10">
    <w:abstractNumId w:val="9"/>
  </w:num>
  <w:num w:numId="11">
    <w:abstractNumId w:val="3"/>
  </w:num>
  <w:num w:numId="12">
    <w:abstractNumId w:val="5"/>
  </w:num>
  <w:num w:numId="13">
    <w:abstractNumId w:val="8"/>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81"/>
    <w:rsid w:val="00005246"/>
    <w:rsid w:val="00007A90"/>
    <w:rsid w:val="00016EBE"/>
    <w:rsid w:val="000233ED"/>
    <w:rsid w:val="00031844"/>
    <w:rsid w:val="00031CB4"/>
    <w:rsid w:val="00033770"/>
    <w:rsid w:val="000458A8"/>
    <w:rsid w:val="000546EF"/>
    <w:rsid w:val="00062F0C"/>
    <w:rsid w:val="000630EE"/>
    <w:rsid w:val="00084C04"/>
    <w:rsid w:val="000930FA"/>
    <w:rsid w:val="000960DE"/>
    <w:rsid w:val="000962ED"/>
    <w:rsid w:val="000B350F"/>
    <w:rsid w:val="000C0B77"/>
    <w:rsid w:val="000C130D"/>
    <w:rsid w:val="000C6132"/>
    <w:rsid w:val="000D354A"/>
    <w:rsid w:val="000E517F"/>
    <w:rsid w:val="0011031A"/>
    <w:rsid w:val="00111BD6"/>
    <w:rsid w:val="0011274F"/>
    <w:rsid w:val="001177D1"/>
    <w:rsid w:val="00122384"/>
    <w:rsid w:val="00124563"/>
    <w:rsid w:val="00130F3F"/>
    <w:rsid w:val="00134B63"/>
    <w:rsid w:val="00140356"/>
    <w:rsid w:val="00145139"/>
    <w:rsid w:val="00147E62"/>
    <w:rsid w:val="00152794"/>
    <w:rsid w:val="00161C29"/>
    <w:rsid w:val="00172D78"/>
    <w:rsid w:val="00173C23"/>
    <w:rsid w:val="001859BF"/>
    <w:rsid w:val="00187E02"/>
    <w:rsid w:val="00193BDD"/>
    <w:rsid w:val="0019497B"/>
    <w:rsid w:val="001A75AC"/>
    <w:rsid w:val="001B215B"/>
    <w:rsid w:val="001C07CA"/>
    <w:rsid w:val="001C42B1"/>
    <w:rsid w:val="001C7F89"/>
    <w:rsid w:val="001F2B84"/>
    <w:rsid w:val="001F2DF9"/>
    <w:rsid w:val="001F3E73"/>
    <w:rsid w:val="00210B5E"/>
    <w:rsid w:val="00212981"/>
    <w:rsid w:val="00216232"/>
    <w:rsid w:val="00223DA0"/>
    <w:rsid w:val="002413A8"/>
    <w:rsid w:val="00246CE8"/>
    <w:rsid w:val="0025171E"/>
    <w:rsid w:val="002617EF"/>
    <w:rsid w:val="0026706B"/>
    <w:rsid w:val="00272DF4"/>
    <w:rsid w:val="00282A99"/>
    <w:rsid w:val="00283B74"/>
    <w:rsid w:val="00283D03"/>
    <w:rsid w:val="00285FC7"/>
    <w:rsid w:val="002A64B2"/>
    <w:rsid w:val="002A6BED"/>
    <w:rsid w:val="002B1A4B"/>
    <w:rsid w:val="002C6438"/>
    <w:rsid w:val="002C6DB0"/>
    <w:rsid w:val="002C76E2"/>
    <w:rsid w:val="002D039C"/>
    <w:rsid w:val="002D5AC9"/>
    <w:rsid w:val="002E1A6B"/>
    <w:rsid w:val="002E4FF9"/>
    <w:rsid w:val="002F4CA6"/>
    <w:rsid w:val="00305BB0"/>
    <w:rsid w:val="003062AA"/>
    <w:rsid w:val="00307B62"/>
    <w:rsid w:val="0031267E"/>
    <w:rsid w:val="00332B44"/>
    <w:rsid w:val="0034002E"/>
    <w:rsid w:val="003435D7"/>
    <w:rsid w:val="00350CF8"/>
    <w:rsid w:val="003545C3"/>
    <w:rsid w:val="00356B4F"/>
    <w:rsid w:val="00363691"/>
    <w:rsid w:val="00371681"/>
    <w:rsid w:val="00377AAD"/>
    <w:rsid w:val="003835B5"/>
    <w:rsid w:val="003862D3"/>
    <w:rsid w:val="00395976"/>
    <w:rsid w:val="003A02A4"/>
    <w:rsid w:val="003A41F0"/>
    <w:rsid w:val="003A7DDE"/>
    <w:rsid w:val="003B23EB"/>
    <w:rsid w:val="003B3808"/>
    <w:rsid w:val="003B45E6"/>
    <w:rsid w:val="003C4B86"/>
    <w:rsid w:val="003D2033"/>
    <w:rsid w:val="003D3136"/>
    <w:rsid w:val="003D37B7"/>
    <w:rsid w:val="003D736D"/>
    <w:rsid w:val="003E5D7D"/>
    <w:rsid w:val="00404602"/>
    <w:rsid w:val="00412176"/>
    <w:rsid w:val="004206AA"/>
    <w:rsid w:val="00423D49"/>
    <w:rsid w:val="00432884"/>
    <w:rsid w:val="004368A5"/>
    <w:rsid w:val="00442214"/>
    <w:rsid w:val="004422CB"/>
    <w:rsid w:val="0045414C"/>
    <w:rsid w:val="0045679C"/>
    <w:rsid w:val="004604D8"/>
    <w:rsid w:val="00460BB7"/>
    <w:rsid w:val="00461E22"/>
    <w:rsid w:val="004623E9"/>
    <w:rsid w:val="0046677C"/>
    <w:rsid w:val="00470218"/>
    <w:rsid w:val="00474B04"/>
    <w:rsid w:val="004757D0"/>
    <w:rsid w:val="00476411"/>
    <w:rsid w:val="004874AC"/>
    <w:rsid w:val="004940D3"/>
    <w:rsid w:val="00496770"/>
    <w:rsid w:val="004A4098"/>
    <w:rsid w:val="004A71C9"/>
    <w:rsid w:val="004C4692"/>
    <w:rsid w:val="004D1C52"/>
    <w:rsid w:val="004D3B77"/>
    <w:rsid w:val="004E042C"/>
    <w:rsid w:val="004F1D61"/>
    <w:rsid w:val="00501008"/>
    <w:rsid w:val="005072D5"/>
    <w:rsid w:val="00514650"/>
    <w:rsid w:val="005172A6"/>
    <w:rsid w:val="00521660"/>
    <w:rsid w:val="00537F96"/>
    <w:rsid w:val="00542C67"/>
    <w:rsid w:val="005522CE"/>
    <w:rsid w:val="00561470"/>
    <w:rsid w:val="00562BE7"/>
    <w:rsid w:val="005631BA"/>
    <w:rsid w:val="00563946"/>
    <w:rsid w:val="00572170"/>
    <w:rsid w:val="00573D79"/>
    <w:rsid w:val="005755D6"/>
    <w:rsid w:val="00577449"/>
    <w:rsid w:val="00577FB0"/>
    <w:rsid w:val="005815D3"/>
    <w:rsid w:val="00593476"/>
    <w:rsid w:val="005A2167"/>
    <w:rsid w:val="005A522E"/>
    <w:rsid w:val="005B2C37"/>
    <w:rsid w:val="005B58DD"/>
    <w:rsid w:val="005B63B6"/>
    <w:rsid w:val="005C4B55"/>
    <w:rsid w:val="005D1624"/>
    <w:rsid w:val="005D3ADD"/>
    <w:rsid w:val="005E0DE1"/>
    <w:rsid w:val="005E3C4D"/>
    <w:rsid w:val="005E708A"/>
    <w:rsid w:val="005F32B8"/>
    <w:rsid w:val="005F3E14"/>
    <w:rsid w:val="00600104"/>
    <w:rsid w:val="00621AE6"/>
    <w:rsid w:val="00634034"/>
    <w:rsid w:val="0063625B"/>
    <w:rsid w:val="00642876"/>
    <w:rsid w:val="006428A2"/>
    <w:rsid w:val="006457A0"/>
    <w:rsid w:val="00647317"/>
    <w:rsid w:val="00655EBD"/>
    <w:rsid w:val="006563DC"/>
    <w:rsid w:val="006819A6"/>
    <w:rsid w:val="00695D29"/>
    <w:rsid w:val="006B42AB"/>
    <w:rsid w:val="006B5DB6"/>
    <w:rsid w:val="006B7B0A"/>
    <w:rsid w:val="006C098F"/>
    <w:rsid w:val="006C581F"/>
    <w:rsid w:val="006E29CD"/>
    <w:rsid w:val="006E2E58"/>
    <w:rsid w:val="006E5B04"/>
    <w:rsid w:val="006F428F"/>
    <w:rsid w:val="00700005"/>
    <w:rsid w:val="00705B17"/>
    <w:rsid w:val="00712ECA"/>
    <w:rsid w:val="00717205"/>
    <w:rsid w:val="00724747"/>
    <w:rsid w:val="0074347C"/>
    <w:rsid w:val="00750974"/>
    <w:rsid w:val="00786AB7"/>
    <w:rsid w:val="0079382E"/>
    <w:rsid w:val="007A22DB"/>
    <w:rsid w:val="007B0C9B"/>
    <w:rsid w:val="007B440F"/>
    <w:rsid w:val="007B4881"/>
    <w:rsid w:val="007C2FEB"/>
    <w:rsid w:val="007F4018"/>
    <w:rsid w:val="00807330"/>
    <w:rsid w:val="00813848"/>
    <w:rsid w:val="00813EB5"/>
    <w:rsid w:val="0081664A"/>
    <w:rsid w:val="008167D4"/>
    <w:rsid w:val="0082024A"/>
    <w:rsid w:val="00824259"/>
    <w:rsid w:val="00832A10"/>
    <w:rsid w:val="008375DB"/>
    <w:rsid w:val="0084124E"/>
    <w:rsid w:val="00844235"/>
    <w:rsid w:val="008478EC"/>
    <w:rsid w:val="008572E4"/>
    <w:rsid w:val="008641E0"/>
    <w:rsid w:val="00873844"/>
    <w:rsid w:val="008748AE"/>
    <w:rsid w:val="00880AA8"/>
    <w:rsid w:val="00885B06"/>
    <w:rsid w:val="00887B29"/>
    <w:rsid w:val="0089132A"/>
    <w:rsid w:val="0089144D"/>
    <w:rsid w:val="008A14F6"/>
    <w:rsid w:val="008A3AED"/>
    <w:rsid w:val="008A5A0A"/>
    <w:rsid w:val="008B24D0"/>
    <w:rsid w:val="008B465F"/>
    <w:rsid w:val="008C3DE0"/>
    <w:rsid w:val="008C7428"/>
    <w:rsid w:val="008D33B7"/>
    <w:rsid w:val="008E24DF"/>
    <w:rsid w:val="008E7DA5"/>
    <w:rsid w:val="009012B5"/>
    <w:rsid w:val="00906917"/>
    <w:rsid w:val="00917716"/>
    <w:rsid w:val="00921175"/>
    <w:rsid w:val="009237EF"/>
    <w:rsid w:val="00924793"/>
    <w:rsid w:val="0093476F"/>
    <w:rsid w:val="009376FB"/>
    <w:rsid w:val="009477E8"/>
    <w:rsid w:val="009520FE"/>
    <w:rsid w:val="009539EC"/>
    <w:rsid w:val="00960D88"/>
    <w:rsid w:val="00963AFE"/>
    <w:rsid w:val="00972662"/>
    <w:rsid w:val="00974475"/>
    <w:rsid w:val="00981153"/>
    <w:rsid w:val="00983885"/>
    <w:rsid w:val="00985B17"/>
    <w:rsid w:val="00985C74"/>
    <w:rsid w:val="0098794A"/>
    <w:rsid w:val="009932E1"/>
    <w:rsid w:val="009B55C2"/>
    <w:rsid w:val="009B700B"/>
    <w:rsid w:val="009B75BB"/>
    <w:rsid w:val="009C0523"/>
    <w:rsid w:val="009C4840"/>
    <w:rsid w:val="009D23C2"/>
    <w:rsid w:val="009D602A"/>
    <w:rsid w:val="009E15C4"/>
    <w:rsid w:val="009E2ED4"/>
    <w:rsid w:val="009E5464"/>
    <w:rsid w:val="00A00830"/>
    <w:rsid w:val="00A07252"/>
    <w:rsid w:val="00A100EA"/>
    <w:rsid w:val="00A105F5"/>
    <w:rsid w:val="00A15A67"/>
    <w:rsid w:val="00A169DB"/>
    <w:rsid w:val="00A56A78"/>
    <w:rsid w:val="00A62E6F"/>
    <w:rsid w:val="00A664D2"/>
    <w:rsid w:val="00A806A3"/>
    <w:rsid w:val="00A83A60"/>
    <w:rsid w:val="00A84761"/>
    <w:rsid w:val="00AB0962"/>
    <w:rsid w:val="00AB1DAB"/>
    <w:rsid w:val="00AB2B54"/>
    <w:rsid w:val="00AB4286"/>
    <w:rsid w:val="00AC2AD6"/>
    <w:rsid w:val="00AD0ABF"/>
    <w:rsid w:val="00AE4631"/>
    <w:rsid w:val="00AE4A1C"/>
    <w:rsid w:val="00AE63F2"/>
    <w:rsid w:val="00AE7604"/>
    <w:rsid w:val="00AF7885"/>
    <w:rsid w:val="00B00D45"/>
    <w:rsid w:val="00B037D4"/>
    <w:rsid w:val="00B12B51"/>
    <w:rsid w:val="00B22883"/>
    <w:rsid w:val="00B32976"/>
    <w:rsid w:val="00B36194"/>
    <w:rsid w:val="00B37731"/>
    <w:rsid w:val="00B54ED4"/>
    <w:rsid w:val="00B66BA3"/>
    <w:rsid w:val="00B763B8"/>
    <w:rsid w:val="00B81B56"/>
    <w:rsid w:val="00B826D5"/>
    <w:rsid w:val="00B832E9"/>
    <w:rsid w:val="00B90086"/>
    <w:rsid w:val="00B90C50"/>
    <w:rsid w:val="00B92CD0"/>
    <w:rsid w:val="00B943D4"/>
    <w:rsid w:val="00B97102"/>
    <w:rsid w:val="00B97E9E"/>
    <w:rsid w:val="00BC25C6"/>
    <w:rsid w:val="00BC2CDA"/>
    <w:rsid w:val="00BD36E1"/>
    <w:rsid w:val="00BE231A"/>
    <w:rsid w:val="00BE3A93"/>
    <w:rsid w:val="00BE4CAB"/>
    <w:rsid w:val="00BF3363"/>
    <w:rsid w:val="00BF43DD"/>
    <w:rsid w:val="00BF442C"/>
    <w:rsid w:val="00BF505E"/>
    <w:rsid w:val="00BF786A"/>
    <w:rsid w:val="00C054FF"/>
    <w:rsid w:val="00C06715"/>
    <w:rsid w:val="00C2034F"/>
    <w:rsid w:val="00C216E9"/>
    <w:rsid w:val="00C348E9"/>
    <w:rsid w:val="00C54B9C"/>
    <w:rsid w:val="00C552BB"/>
    <w:rsid w:val="00C6472C"/>
    <w:rsid w:val="00C65B2F"/>
    <w:rsid w:val="00C7214C"/>
    <w:rsid w:val="00C73C6E"/>
    <w:rsid w:val="00C81151"/>
    <w:rsid w:val="00CC4B63"/>
    <w:rsid w:val="00CE33FF"/>
    <w:rsid w:val="00CF4328"/>
    <w:rsid w:val="00CF56BC"/>
    <w:rsid w:val="00CF5978"/>
    <w:rsid w:val="00D06E43"/>
    <w:rsid w:val="00D11877"/>
    <w:rsid w:val="00D21383"/>
    <w:rsid w:val="00D34069"/>
    <w:rsid w:val="00D408E5"/>
    <w:rsid w:val="00D456A2"/>
    <w:rsid w:val="00D46AAD"/>
    <w:rsid w:val="00D52286"/>
    <w:rsid w:val="00D54828"/>
    <w:rsid w:val="00D643B4"/>
    <w:rsid w:val="00D82C01"/>
    <w:rsid w:val="00D96B34"/>
    <w:rsid w:val="00DA2AD4"/>
    <w:rsid w:val="00DA5A8F"/>
    <w:rsid w:val="00DA6465"/>
    <w:rsid w:val="00DB6E9C"/>
    <w:rsid w:val="00DC5BE6"/>
    <w:rsid w:val="00DD29C7"/>
    <w:rsid w:val="00DD2C5B"/>
    <w:rsid w:val="00DD3145"/>
    <w:rsid w:val="00DD5BED"/>
    <w:rsid w:val="00DD76DF"/>
    <w:rsid w:val="00DD77DF"/>
    <w:rsid w:val="00DE5761"/>
    <w:rsid w:val="00DE637F"/>
    <w:rsid w:val="00DE713D"/>
    <w:rsid w:val="00DF2B6A"/>
    <w:rsid w:val="00E035B9"/>
    <w:rsid w:val="00E103E9"/>
    <w:rsid w:val="00E1328B"/>
    <w:rsid w:val="00E23365"/>
    <w:rsid w:val="00E3186B"/>
    <w:rsid w:val="00E377AE"/>
    <w:rsid w:val="00E40098"/>
    <w:rsid w:val="00E51F3E"/>
    <w:rsid w:val="00E550CE"/>
    <w:rsid w:val="00E555C1"/>
    <w:rsid w:val="00E57287"/>
    <w:rsid w:val="00E60512"/>
    <w:rsid w:val="00E84F83"/>
    <w:rsid w:val="00E84FA3"/>
    <w:rsid w:val="00E90A0A"/>
    <w:rsid w:val="00E94611"/>
    <w:rsid w:val="00E95193"/>
    <w:rsid w:val="00EA5523"/>
    <w:rsid w:val="00EB05CA"/>
    <w:rsid w:val="00EC1824"/>
    <w:rsid w:val="00EC47EE"/>
    <w:rsid w:val="00EC521A"/>
    <w:rsid w:val="00ED7382"/>
    <w:rsid w:val="00EE1BF7"/>
    <w:rsid w:val="00EE4B26"/>
    <w:rsid w:val="00EE4B58"/>
    <w:rsid w:val="00EF07DF"/>
    <w:rsid w:val="00EF7E89"/>
    <w:rsid w:val="00F06791"/>
    <w:rsid w:val="00F10AB1"/>
    <w:rsid w:val="00F20465"/>
    <w:rsid w:val="00F27FD2"/>
    <w:rsid w:val="00F346F0"/>
    <w:rsid w:val="00F348DA"/>
    <w:rsid w:val="00F35CC2"/>
    <w:rsid w:val="00F80F8F"/>
    <w:rsid w:val="00F82EDA"/>
    <w:rsid w:val="00F86486"/>
    <w:rsid w:val="00F8746D"/>
    <w:rsid w:val="00F93035"/>
    <w:rsid w:val="00FA460D"/>
    <w:rsid w:val="00FA4D20"/>
    <w:rsid w:val="00FA6339"/>
    <w:rsid w:val="00FA76FC"/>
    <w:rsid w:val="00FB3D5B"/>
    <w:rsid w:val="00FB4A88"/>
    <w:rsid w:val="00FB7F3E"/>
    <w:rsid w:val="00FC07CC"/>
    <w:rsid w:val="00FD1475"/>
    <w:rsid w:val="00FD553A"/>
    <w:rsid w:val="00FE1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8523"/>
  <w15:docId w15:val="{86049982-8468-4CC9-A7EE-913099C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51"/>
    <w:pPr>
      <w:ind w:left="720"/>
      <w:contextualSpacing/>
    </w:pPr>
  </w:style>
  <w:style w:type="character" w:styleId="Hyperlink">
    <w:name w:val="Hyperlink"/>
    <w:basedOn w:val="DefaultParagraphFont"/>
    <w:uiPriority w:val="99"/>
    <w:unhideWhenUsed/>
    <w:rsid w:val="00577FB0"/>
    <w:rPr>
      <w:color w:val="0000FF" w:themeColor="hyperlink"/>
      <w:u w:val="single"/>
    </w:rPr>
  </w:style>
  <w:style w:type="paragraph" w:styleId="Closing">
    <w:name w:val="Closing"/>
    <w:basedOn w:val="Normal"/>
    <w:link w:val="ClosingChar"/>
    <w:uiPriority w:val="99"/>
    <w:semiHidden/>
    <w:unhideWhenUsed/>
    <w:rsid w:val="00577FB0"/>
    <w:pPr>
      <w:spacing w:after="0" w:line="240" w:lineRule="auto"/>
      <w:ind w:left="4252"/>
    </w:pPr>
  </w:style>
  <w:style w:type="character" w:customStyle="1" w:styleId="ClosingChar">
    <w:name w:val="Closing Char"/>
    <w:basedOn w:val="DefaultParagraphFont"/>
    <w:link w:val="Closing"/>
    <w:uiPriority w:val="99"/>
    <w:semiHidden/>
    <w:rsid w:val="00577FB0"/>
  </w:style>
  <w:style w:type="table" w:styleId="TableGrid">
    <w:name w:val="Table Grid"/>
    <w:basedOn w:val="TableNormal"/>
    <w:uiPriority w:val="59"/>
    <w:rsid w:val="0006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C9"/>
  </w:style>
  <w:style w:type="paragraph" w:styleId="Footer">
    <w:name w:val="footer"/>
    <w:basedOn w:val="Normal"/>
    <w:link w:val="FooterChar"/>
    <w:uiPriority w:val="99"/>
    <w:unhideWhenUsed/>
    <w:rsid w:val="002D5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C9"/>
  </w:style>
  <w:style w:type="paragraph" w:customStyle="1" w:styleId="MainParagraph">
    <w:name w:val="Main Paragraph"/>
    <w:basedOn w:val="Normal"/>
    <w:rsid w:val="00A84761"/>
    <w:pPr>
      <w:numPr>
        <w:numId w:val="2"/>
      </w:numPr>
      <w:tabs>
        <w:tab w:val="left" w:pos="720"/>
      </w:tabs>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7AE"/>
    <w:rPr>
      <w:rFonts w:ascii="Tahoma" w:hAnsi="Tahoma" w:cs="Tahoma"/>
      <w:sz w:val="16"/>
      <w:szCs w:val="16"/>
    </w:rPr>
  </w:style>
  <w:style w:type="paragraph" w:styleId="FootnoteText">
    <w:name w:val="footnote text"/>
    <w:basedOn w:val="Normal"/>
    <w:link w:val="FootnoteTextChar"/>
    <w:uiPriority w:val="99"/>
    <w:semiHidden/>
    <w:unhideWhenUsed/>
    <w:rsid w:val="00C647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647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72C"/>
    <w:rPr>
      <w:vertAlign w:val="superscript"/>
    </w:rPr>
  </w:style>
  <w:style w:type="character" w:styleId="UnresolvedMention">
    <w:name w:val="Unresolved Mention"/>
    <w:basedOn w:val="DefaultParagraphFont"/>
    <w:uiPriority w:val="99"/>
    <w:semiHidden/>
    <w:unhideWhenUsed/>
    <w:rsid w:val="00983885"/>
    <w:rPr>
      <w:color w:val="605E5C"/>
      <w:shd w:val="clear" w:color="auto" w:fill="E1DFDD"/>
    </w:rPr>
  </w:style>
  <w:style w:type="paragraph" w:customStyle="1" w:styleId="Default">
    <w:name w:val="Default"/>
    <w:rsid w:val="007C2F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a/fr/lois/reglement/990114" TargetMode="External"/><Relationship Id="rId18" Type="http://schemas.openxmlformats.org/officeDocument/2006/relationships/hyperlink" Target="http://www.ontario.ca/fr/lois/reglement/990114"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ntario.ca/fr/lois/reglement/990114" TargetMode="External"/><Relationship Id="rId17" Type="http://schemas.openxmlformats.org/officeDocument/2006/relationships/hyperlink" Target="http://www.ontario.ca/fr/lois/reglement/990114"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ontario.ca/fr/lois/reglement/990114"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tario.ca/fr/lois/reglement/990114"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ntario.ca/fr/lois/reglement/990114"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tario.ca/fr/lois/reglement/99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7218C4AB9A14F9C62ABB31AE80678" ma:contentTypeVersion="14" ma:contentTypeDescription="Create a new document." ma:contentTypeScope="" ma:versionID="e2ce1dfd20603075bb9b3924af304733">
  <xsd:schema xmlns:xsd="http://www.w3.org/2001/XMLSchema" xmlns:xs="http://www.w3.org/2001/XMLSchema" xmlns:p="http://schemas.microsoft.com/office/2006/metadata/properties" xmlns:ns3="3b85dbd1-6835-4417-80c5-df6372e69c00" xmlns:ns4="f53f574a-1cc9-4853-b46a-03d09991ec70" targetNamespace="http://schemas.microsoft.com/office/2006/metadata/properties" ma:root="true" ma:fieldsID="da35c46ee0d20d63d5d146e415204cfa" ns3:_="" ns4:_="">
    <xsd:import namespace="3b85dbd1-6835-4417-80c5-df6372e69c00"/>
    <xsd:import namespace="f53f574a-1cc9-4853-b46a-03d09991e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5dbd1-6835-4417-80c5-df6372e69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f574a-1cc9-4853-b46a-03d09991e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FA437-1EEC-4413-A8F4-030D73930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5dbd1-6835-4417-80c5-df6372e69c00"/>
    <ds:schemaRef ds:uri="f53f574a-1cc9-4853-b46a-03d09991e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09305-80A2-43AB-8414-20929FB2F966}">
  <ds:schemaRefs>
    <ds:schemaRef ds:uri="http://schemas.openxmlformats.org/officeDocument/2006/bibliography"/>
  </ds:schemaRefs>
</ds:datastoreItem>
</file>

<file path=customXml/itemProps3.xml><?xml version="1.0" encoding="utf-8"?>
<ds:datastoreItem xmlns:ds="http://schemas.openxmlformats.org/officeDocument/2006/customXml" ds:itemID="{5B6199D3-13A9-4E4B-BAFD-A07130A25F93}">
  <ds:schemaRefs>
    <ds:schemaRef ds:uri="http://schemas.microsoft.com/sharepoint/v3/contenttype/forms"/>
  </ds:schemaRefs>
</ds:datastoreItem>
</file>

<file path=customXml/itemProps4.xml><?xml version="1.0" encoding="utf-8"?>
<ds:datastoreItem xmlns:ds="http://schemas.openxmlformats.org/officeDocument/2006/customXml" ds:itemID="{B55718F8-B416-4E06-B027-D5FEE02D0C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mishrar</dc:creator>
  <cp:lastModifiedBy>Jarvis, Mr. Justice David (SCJ)</cp:lastModifiedBy>
  <cp:revision>11</cp:revision>
  <cp:lastPrinted>2019-09-16T17:10:00Z</cp:lastPrinted>
  <dcterms:created xsi:type="dcterms:W3CDTF">2021-07-29T14:38:00Z</dcterms:created>
  <dcterms:modified xsi:type="dcterms:W3CDTF">2021-08-09T12:53:00Z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David.Jarvis@scj-csj.ca</vt:lpwstr>
  </property>
  <property fmtid="{D5CDD505-2E9C-101B-9397-08002B2CF9AE}" pid="5" name="MSIP_Label_034a106e-6316-442c-ad35-738afd673d2b_SetDate">
    <vt:lpwstr>2019-08-21T20:17:45.3241710Z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0x010100B077218C4AB9A14F9C62ABB31AE80678</vt:lpwstr>
  </property>
</Properties>
</file>