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4BC" w:rsidRDefault="005B14BC" w:rsidP="005B14BC">
      <w:pPr>
        <w:ind w:left="720"/>
        <w:rPr>
          <w:rFonts w:ascii="Arial" w:hAnsi="Arial" w:cs="Arial"/>
          <w:sz w:val="24"/>
          <w:szCs w:val="24"/>
        </w:rPr>
      </w:pPr>
    </w:p>
    <w:p w:rsidR="007949E4" w:rsidRPr="000C7D8F" w:rsidRDefault="006F3526" w:rsidP="006F3526">
      <w:pPr>
        <w:ind w:left="720"/>
        <w:jc w:val="center"/>
        <w:rPr>
          <w:rFonts w:ascii="Arial" w:hAnsi="Arial" w:cs="Arial"/>
          <w:b/>
          <w:sz w:val="24"/>
          <w:szCs w:val="24"/>
          <w:u w:val="single"/>
        </w:rPr>
      </w:pPr>
      <w:r w:rsidRPr="000C7D8F">
        <w:rPr>
          <w:rFonts w:ascii="Arial" w:hAnsi="Arial" w:cs="Arial"/>
          <w:b/>
          <w:sz w:val="24"/>
          <w:szCs w:val="24"/>
          <w:u w:val="single"/>
        </w:rPr>
        <w:t>Practice Notification</w:t>
      </w:r>
      <w:r w:rsidR="00923505" w:rsidRPr="000C7D8F">
        <w:rPr>
          <w:rFonts w:ascii="Arial" w:hAnsi="Arial" w:cs="Arial"/>
          <w:b/>
          <w:sz w:val="24"/>
          <w:szCs w:val="24"/>
          <w:u w:val="single"/>
        </w:rPr>
        <w:t xml:space="preserve"> (Family Law)</w:t>
      </w:r>
    </w:p>
    <w:p w:rsidR="006F3526" w:rsidRPr="000C7D8F" w:rsidRDefault="006F3526" w:rsidP="006F3526">
      <w:pPr>
        <w:ind w:left="720"/>
        <w:jc w:val="center"/>
        <w:rPr>
          <w:rFonts w:ascii="Arial" w:hAnsi="Arial" w:cs="Arial"/>
          <w:b/>
          <w:sz w:val="24"/>
          <w:szCs w:val="24"/>
          <w:u w:val="single"/>
        </w:rPr>
      </w:pPr>
      <w:r w:rsidRPr="000C7D8F">
        <w:rPr>
          <w:rFonts w:ascii="Arial" w:hAnsi="Arial" w:cs="Arial"/>
          <w:b/>
          <w:sz w:val="24"/>
          <w:szCs w:val="24"/>
          <w:u w:val="single"/>
        </w:rPr>
        <w:t>Central East Region</w:t>
      </w:r>
    </w:p>
    <w:p w:rsidR="006F3526" w:rsidRPr="000C7D8F" w:rsidRDefault="006F3526" w:rsidP="006F3526">
      <w:pPr>
        <w:ind w:left="720"/>
        <w:jc w:val="center"/>
        <w:rPr>
          <w:rFonts w:ascii="Arial" w:hAnsi="Arial" w:cs="Arial"/>
          <w:b/>
          <w:sz w:val="24"/>
          <w:szCs w:val="24"/>
          <w:u w:val="single"/>
        </w:rPr>
      </w:pPr>
    </w:p>
    <w:p w:rsidR="006F3526" w:rsidRPr="006F3526" w:rsidRDefault="006F3526" w:rsidP="005B14BC">
      <w:pPr>
        <w:ind w:left="720"/>
        <w:rPr>
          <w:rFonts w:ascii="Arial" w:hAnsi="Arial" w:cs="Arial"/>
          <w:b/>
          <w:sz w:val="24"/>
          <w:szCs w:val="24"/>
        </w:rPr>
      </w:pPr>
    </w:p>
    <w:p w:rsidR="005B14BC" w:rsidRDefault="005B14BC" w:rsidP="005B14BC">
      <w:pPr>
        <w:ind w:left="720"/>
        <w:rPr>
          <w:rFonts w:ascii="Arial" w:hAnsi="Arial" w:cs="Arial"/>
          <w:sz w:val="24"/>
          <w:szCs w:val="24"/>
        </w:rPr>
      </w:pPr>
      <w:r>
        <w:rPr>
          <w:rFonts w:ascii="Arial" w:hAnsi="Arial" w:cs="Arial"/>
          <w:sz w:val="24"/>
          <w:szCs w:val="24"/>
        </w:rPr>
        <w:t>Effective immediately</w:t>
      </w:r>
      <w:r w:rsidR="006F3526">
        <w:rPr>
          <w:rFonts w:ascii="Arial" w:hAnsi="Arial" w:cs="Arial"/>
          <w:sz w:val="24"/>
          <w:szCs w:val="24"/>
        </w:rPr>
        <w:t>,</w:t>
      </w:r>
      <w:r>
        <w:rPr>
          <w:rFonts w:ascii="Arial" w:hAnsi="Arial" w:cs="Arial"/>
          <w:sz w:val="24"/>
          <w:szCs w:val="24"/>
        </w:rPr>
        <w:t xml:space="preserve"> Applications to commence family law </w:t>
      </w:r>
      <w:bookmarkStart w:id="0" w:name="_GoBack"/>
      <w:bookmarkEnd w:id="0"/>
      <w:r>
        <w:rPr>
          <w:rFonts w:ascii="Arial" w:hAnsi="Arial" w:cs="Arial"/>
          <w:sz w:val="24"/>
          <w:szCs w:val="24"/>
        </w:rPr>
        <w:t>proceedings, and Motions to Change, will be accepted for electronic filing through the following Court Services Division electronic addresses:</w:t>
      </w:r>
    </w:p>
    <w:p w:rsidR="005B14BC" w:rsidRDefault="005B14BC" w:rsidP="005B14BC">
      <w:pPr>
        <w:pStyle w:val="ListParagraph"/>
        <w:jc w:val="both"/>
        <w:rPr>
          <w:sz w:val="28"/>
          <w:szCs w:val="28"/>
        </w:rPr>
      </w:pPr>
    </w:p>
    <w:tbl>
      <w:tblPr>
        <w:tblW w:w="0" w:type="auto"/>
        <w:tblInd w:w="720" w:type="dxa"/>
        <w:tblCellMar>
          <w:left w:w="0" w:type="dxa"/>
          <w:right w:w="0" w:type="dxa"/>
        </w:tblCellMar>
        <w:tblLook w:val="04A0" w:firstRow="1" w:lastRow="0" w:firstColumn="1" w:lastColumn="0" w:noHBand="0" w:noVBand="1"/>
      </w:tblPr>
      <w:tblGrid>
        <w:gridCol w:w="4215"/>
        <w:gridCol w:w="4405"/>
      </w:tblGrid>
      <w:tr w:rsidR="005B14BC" w:rsidTr="005B14BC">
        <w:tc>
          <w:tcPr>
            <w:tcW w:w="4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pStyle w:val="ListParagraph"/>
              <w:jc w:val="both"/>
              <w:rPr>
                <w:b/>
                <w:bCs/>
                <w:sz w:val="28"/>
                <w:szCs w:val="28"/>
              </w:rPr>
            </w:pPr>
            <w:r>
              <w:rPr>
                <w:b/>
                <w:bCs/>
                <w:sz w:val="28"/>
                <w:szCs w:val="28"/>
              </w:rPr>
              <w:t>Centre</w:t>
            </w:r>
          </w:p>
        </w:tc>
        <w:tc>
          <w:tcPr>
            <w:tcW w:w="44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B14BC" w:rsidRDefault="005B14BC">
            <w:pPr>
              <w:jc w:val="both"/>
              <w:rPr>
                <w:b/>
                <w:bCs/>
                <w:sz w:val="28"/>
                <w:szCs w:val="28"/>
              </w:rPr>
            </w:pPr>
            <w:r>
              <w:rPr>
                <w:b/>
                <w:bCs/>
                <w:sz w:val="28"/>
                <w:szCs w:val="28"/>
              </w:rPr>
              <w:t>CSD Mailbox</w:t>
            </w:r>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Barrie</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6" w:history="1">
              <w:r w:rsidRPr="00E7175C">
                <w:rPr>
                  <w:rStyle w:val="Hyperlink"/>
                  <w:sz w:val="28"/>
                  <w:szCs w:val="28"/>
                </w:rPr>
                <w:t>BarrieSCJFamily@ontario.ca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Bracebridge</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7" w:history="1">
              <w:r w:rsidR="005B14BC">
                <w:rPr>
                  <w:rStyle w:val="Hyperlink"/>
                  <w:sz w:val="28"/>
                  <w:szCs w:val="28"/>
                </w:rPr>
                <w:t>Bracebridge.courts@ontario.ca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Orillia</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8" w:history="1">
              <w:r w:rsidR="005B14BC">
                <w:rPr>
                  <w:rStyle w:val="Hyperlink"/>
                  <w:sz w:val="28"/>
                  <w:szCs w:val="28"/>
                </w:rPr>
                <w:t>Orillia.courts@ontario.ca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Newmarket</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9" w:history="1">
              <w:r w:rsidRPr="00E7175C">
                <w:rPr>
                  <w:rStyle w:val="Hyperlink"/>
                  <w:sz w:val="28"/>
                  <w:szCs w:val="28"/>
                </w:rPr>
                <w:t>NewmarketSCJFamily@ontario.ca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pStyle w:val="ListParagraph"/>
              <w:ind w:left="16"/>
              <w:rPr>
                <w:sz w:val="28"/>
                <w:szCs w:val="28"/>
              </w:rPr>
            </w:pPr>
            <w:r>
              <w:rPr>
                <w:sz w:val="28"/>
                <w:szCs w:val="28"/>
              </w:rPr>
              <w:t>Oshawa</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10" w:history="1">
              <w:r w:rsidRPr="00E7175C">
                <w:rPr>
                  <w:rStyle w:val="Hyperlink"/>
                  <w:sz w:val="28"/>
                  <w:szCs w:val="28"/>
                </w:rPr>
                <w:t>DurhamSCJFamily@ontario.ca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Cobourg</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11" w:history="1">
              <w:r w:rsidR="005B14BC">
                <w:rPr>
                  <w:rStyle w:val="Hyperlink"/>
                  <w:sz w:val="28"/>
                  <w:szCs w:val="28"/>
                </w:rPr>
                <w:t>Cobourg.court@ontario.ca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Peterborough</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12" w:history="1">
              <w:r w:rsidRPr="00E7175C">
                <w:rPr>
                  <w:rStyle w:val="Hyperlink"/>
                  <w:sz w:val="28"/>
                  <w:szCs w:val="28"/>
                </w:rPr>
                <w:t>PeterboroughSCJFamily@ontario.ca</w:t>
              </w:r>
            </w:hyperlink>
          </w:p>
        </w:tc>
      </w:tr>
      <w:tr w:rsidR="005B14BC" w:rsidTr="005B14BC">
        <w:tc>
          <w:tcPr>
            <w:tcW w:w="42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B14BC" w:rsidRDefault="005B14BC">
            <w:pPr>
              <w:jc w:val="both"/>
              <w:rPr>
                <w:sz w:val="28"/>
                <w:szCs w:val="28"/>
              </w:rPr>
            </w:pPr>
            <w:r>
              <w:rPr>
                <w:sz w:val="28"/>
                <w:szCs w:val="28"/>
              </w:rPr>
              <w:t>Lindsay</w:t>
            </w:r>
          </w:p>
        </w:tc>
        <w:tc>
          <w:tcPr>
            <w:tcW w:w="4405" w:type="dxa"/>
            <w:tcBorders>
              <w:top w:val="nil"/>
              <w:left w:val="nil"/>
              <w:bottom w:val="single" w:sz="8" w:space="0" w:color="auto"/>
              <w:right w:val="single" w:sz="8" w:space="0" w:color="auto"/>
            </w:tcBorders>
            <w:tcMar>
              <w:top w:w="0" w:type="dxa"/>
              <w:left w:w="108" w:type="dxa"/>
              <w:bottom w:w="0" w:type="dxa"/>
              <w:right w:w="108" w:type="dxa"/>
            </w:tcMar>
            <w:hideMark/>
          </w:tcPr>
          <w:p w:rsidR="005B14BC" w:rsidRDefault="000C7D8F">
            <w:pPr>
              <w:jc w:val="both"/>
              <w:rPr>
                <w:sz w:val="28"/>
                <w:szCs w:val="28"/>
              </w:rPr>
            </w:pPr>
            <w:hyperlink r:id="rId13" w:history="1">
              <w:r w:rsidR="005B14BC">
                <w:rPr>
                  <w:rStyle w:val="Hyperlink"/>
                  <w:sz w:val="28"/>
                  <w:szCs w:val="28"/>
                </w:rPr>
                <w:t>Lindsay.courts@ontario.ca</w:t>
              </w:r>
            </w:hyperlink>
          </w:p>
        </w:tc>
      </w:tr>
    </w:tbl>
    <w:p w:rsidR="005B14BC" w:rsidRDefault="005B14BC" w:rsidP="005B14BC">
      <w:pPr>
        <w:pStyle w:val="ListParagraph"/>
        <w:rPr>
          <w:sz w:val="28"/>
          <w:szCs w:val="28"/>
        </w:rPr>
      </w:pPr>
    </w:p>
    <w:p w:rsidR="005B14BC" w:rsidRDefault="005B14BC" w:rsidP="005B14BC">
      <w:pPr>
        <w:ind w:left="720"/>
        <w:rPr>
          <w:rFonts w:ascii="Arial" w:hAnsi="Arial" w:cs="Arial"/>
          <w:sz w:val="24"/>
          <w:szCs w:val="24"/>
        </w:rPr>
      </w:pPr>
      <w:r>
        <w:rPr>
          <w:rFonts w:ascii="Arial" w:hAnsi="Arial" w:cs="Arial"/>
          <w:sz w:val="24"/>
          <w:szCs w:val="24"/>
        </w:rPr>
        <w:t xml:space="preserve">All counsel, </w:t>
      </w:r>
      <w:proofErr w:type="gramStart"/>
      <w:r>
        <w:rPr>
          <w:rFonts w:ascii="Arial" w:hAnsi="Arial" w:cs="Arial"/>
          <w:sz w:val="24"/>
          <w:szCs w:val="24"/>
        </w:rPr>
        <w:t>and also</w:t>
      </w:r>
      <w:proofErr w:type="gramEnd"/>
      <w:r>
        <w:rPr>
          <w:rFonts w:ascii="Arial" w:hAnsi="Arial" w:cs="Arial"/>
          <w:sz w:val="24"/>
          <w:szCs w:val="24"/>
        </w:rPr>
        <w:t xml:space="preserve"> all self-represented parties who are able to file their Applications and Motions to Change electronically, are expected to do so, in order to minimize foot traffic at the courthouses during the Covid-19 pandemic. </w:t>
      </w:r>
    </w:p>
    <w:p w:rsidR="007949E4" w:rsidRDefault="007949E4" w:rsidP="005B14BC">
      <w:pPr>
        <w:ind w:left="720"/>
        <w:rPr>
          <w:rFonts w:ascii="Arial" w:hAnsi="Arial" w:cs="Arial"/>
          <w:sz w:val="24"/>
          <w:szCs w:val="24"/>
        </w:rPr>
      </w:pPr>
    </w:p>
    <w:p w:rsidR="007949E4" w:rsidRDefault="007949E4" w:rsidP="005B14BC">
      <w:pPr>
        <w:ind w:left="720"/>
        <w:rPr>
          <w:rFonts w:ascii="Arial" w:hAnsi="Arial" w:cs="Arial"/>
          <w:sz w:val="24"/>
          <w:szCs w:val="24"/>
        </w:rPr>
      </w:pPr>
    </w:p>
    <w:p w:rsidR="007949E4" w:rsidRDefault="007949E4" w:rsidP="007949E4">
      <w:pPr>
        <w:ind w:left="720"/>
        <w:rPr>
          <w:rFonts w:ascii="Arial" w:hAnsi="Arial" w:cs="Arial"/>
          <w:sz w:val="24"/>
          <w:szCs w:val="24"/>
        </w:rPr>
      </w:pPr>
      <w:r w:rsidRPr="005B14BC">
        <w:rPr>
          <w:rFonts w:ascii="Arial" w:hAnsi="Arial" w:cs="Arial"/>
          <w:sz w:val="24"/>
          <w:szCs w:val="24"/>
        </w:rPr>
        <w:t xml:space="preserve">Payment </w:t>
      </w:r>
      <w:r>
        <w:rPr>
          <w:rFonts w:ascii="Arial" w:hAnsi="Arial" w:cs="Arial"/>
          <w:sz w:val="24"/>
          <w:szCs w:val="24"/>
        </w:rPr>
        <w:t xml:space="preserve">of the applicable fee </w:t>
      </w:r>
      <w:r w:rsidRPr="005B14BC">
        <w:rPr>
          <w:rFonts w:ascii="Arial" w:hAnsi="Arial" w:cs="Arial"/>
          <w:sz w:val="24"/>
          <w:szCs w:val="24"/>
        </w:rPr>
        <w:t>must be made upon filing, by sending a cheque to the courthouse, payable to the Minister of Finance and quoting the file number.</w:t>
      </w:r>
    </w:p>
    <w:p w:rsidR="007949E4" w:rsidRPr="005B14BC" w:rsidRDefault="007949E4" w:rsidP="007949E4">
      <w:pPr>
        <w:ind w:left="720"/>
        <w:rPr>
          <w:rFonts w:ascii="Arial" w:hAnsi="Arial" w:cs="Arial"/>
          <w:sz w:val="24"/>
          <w:szCs w:val="24"/>
        </w:rPr>
      </w:pPr>
    </w:p>
    <w:p w:rsidR="005B14BC" w:rsidRDefault="005B14BC" w:rsidP="007949E4">
      <w:pPr>
        <w:rPr>
          <w:rFonts w:ascii="Arial" w:hAnsi="Arial" w:cs="Arial"/>
          <w:sz w:val="24"/>
          <w:szCs w:val="24"/>
        </w:rPr>
      </w:pPr>
    </w:p>
    <w:p w:rsidR="006F3526" w:rsidRDefault="005B14BC" w:rsidP="007949E4">
      <w:pPr>
        <w:ind w:left="720"/>
        <w:rPr>
          <w:rFonts w:ascii="Arial" w:hAnsi="Arial" w:cs="Arial"/>
          <w:sz w:val="24"/>
          <w:szCs w:val="24"/>
        </w:rPr>
      </w:pPr>
      <w:r>
        <w:rPr>
          <w:rFonts w:ascii="Arial" w:hAnsi="Arial" w:cs="Arial"/>
          <w:sz w:val="24"/>
          <w:szCs w:val="24"/>
        </w:rPr>
        <w:t xml:space="preserve">A self-represented party who does not have access to the Internet or who is unable to use it to file the Application or Motion to Change may attend at the courthouse to do so.  </w:t>
      </w:r>
    </w:p>
    <w:p w:rsidR="005B14BC" w:rsidRPr="005B14BC" w:rsidRDefault="005B14BC" w:rsidP="005B14BC">
      <w:pPr>
        <w:ind w:left="720"/>
        <w:rPr>
          <w:rFonts w:ascii="Arial" w:hAnsi="Arial" w:cs="Arial"/>
          <w:b/>
          <w:sz w:val="24"/>
          <w:szCs w:val="24"/>
        </w:rPr>
      </w:pPr>
    </w:p>
    <w:p w:rsidR="006F3526" w:rsidRDefault="006F3526" w:rsidP="005B14BC">
      <w:pPr>
        <w:ind w:left="720"/>
        <w:rPr>
          <w:rFonts w:ascii="Arial" w:hAnsi="Arial" w:cs="Arial"/>
          <w:sz w:val="24"/>
          <w:szCs w:val="24"/>
        </w:rPr>
      </w:pPr>
    </w:p>
    <w:p w:rsidR="005B14BC" w:rsidRDefault="005B14BC" w:rsidP="005B14BC">
      <w:pPr>
        <w:ind w:left="720"/>
        <w:rPr>
          <w:color w:val="000000"/>
          <w:sz w:val="28"/>
          <w:szCs w:val="28"/>
          <w:bdr w:val="none" w:sz="0" w:space="0" w:color="auto" w:frame="1"/>
          <w:lang w:eastAsia="en-CA"/>
        </w:rPr>
      </w:pPr>
      <w:r>
        <w:rPr>
          <w:rFonts w:ascii="Arial" w:hAnsi="Arial" w:cs="Arial"/>
          <w:sz w:val="24"/>
          <w:szCs w:val="24"/>
        </w:rPr>
        <w:t xml:space="preserve">A self-represented party who needs assistance can contact </w:t>
      </w:r>
      <w:r>
        <w:rPr>
          <w:color w:val="000000"/>
          <w:sz w:val="28"/>
          <w:szCs w:val="28"/>
          <w:bdr w:val="none" w:sz="0" w:space="0" w:color="auto" w:frame="1"/>
          <w:lang w:eastAsia="en-CA"/>
        </w:rPr>
        <w:t>Legal Aid Ontario at 1-800-668-8258.</w:t>
      </w:r>
    </w:p>
    <w:p w:rsidR="005B14BC" w:rsidRDefault="005B14BC" w:rsidP="005B14BC">
      <w:pPr>
        <w:ind w:left="720"/>
        <w:rPr>
          <w:color w:val="000000"/>
          <w:sz w:val="28"/>
          <w:szCs w:val="28"/>
          <w:bdr w:val="none" w:sz="0" w:space="0" w:color="auto" w:frame="1"/>
          <w:lang w:eastAsia="en-CA"/>
        </w:rPr>
      </w:pPr>
      <w:r>
        <w:rPr>
          <w:rFonts w:ascii="Arial" w:hAnsi="Arial" w:cs="Arial"/>
          <w:sz w:val="24"/>
          <w:szCs w:val="24"/>
        </w:rPr>
        <w:t xml:space="preserve">It may also be possible to obtain assistance by calling the Law Society of Ontario at </w:t>
      </w:r>
      <w:r>
        <w:rPr>
          <w:color w:val="000000"/>
          <w:sz w:val="28"/>
          <w:szCs w:val="28"/>
          <w:bdr w:val="none" w:sz="0" w:space="0" w:color="auto" w:frame="1"/>
          <w:lang w:eastAsia="en-CA"/>
        </w:rPr>
        <w:t>Toll-free: 1-800-268-</w:t>
      </w:r>
      <w:proofErr w:type="gramStart"/>
      <w:r>
        <w:rPr>
          <w:color w:val="000000"/>
          <w:sz w:val="28"/>
          <w:szCs w:val="28"/>
          <w:bdr w:val="none" w:sz="0" w:space="0" w:color="auto" w:frame="1"/>
          <w:lang w:eastAsia="en-CA"/>
        </w:rPr>
        <w:t>7568;</w:t>
      </w:r>
      <w:r w:rsidR="007949E4">
        <w:rPr>
          <w:color w:val="000000"/>
          <w:sz w:val="28"/>
          <w:szCs w:val="28"/>
          <w:bdr w:val="none" w:sz="0" w:space="0" w:color="auto" w:frame="1"/>
          <w:lang w:eastAsia="en-CA"/>
        </w:rPr>
        <w:t xml:space="preserve">  </w:t>
      </w:r>
      <w:r>
        <w:rPr>
          <w:color w:val="000000"/>
          <w:sz w:val="28"/>
          <w:szCs w:val="28"/>
          <w:bdr w:val="none" w:sz="0" w:space="0" w:color="auto" w:frame="1"/>
          <w:lang w:eastAsia="en-CA"/>
        </w:rPr>
        <w:t>General</w:t>
      </w:r>
      <w:proofErr w:type="gramEnd"/>
      <w:r>
        <w:rPr>
          <w:color w:val="000000"/>
          <w:sz w:val="28"/>
          <w:szCs w:val="28"/>
          <w:bdr w:val="none" w:sz="0" w:space="0" w:color="auto" w:frame="1"/>
          <w:lang w:eastAsia="en-CA"/>
        </w:rPr>
        <w:t>: 416-947-3310.</w:t>
      </w:r>
    </w:p>
    <w:p w:rsidR="006F3526" w:rsidRDefault="006F3526" w:rsidP="005B14BC">
      <w:pPr>
        <w:ind w:left="720"/>
        <w:rPr>
          <w:color w:val="000000"/>
          <w:sz w:val="28"/>
          <w:szCs w:val="28"/>
          <w:bdr w:val="none" w:sz="0" w:space="0" w:color="auto" w:frame="1"/>
          <w:lang w:eastAsia="en-CA"/>
        </w:rPr>
      </w:pPr>
    </w:p>
    <w:p w:rsidR="006F3526" w:rsidRDefault="006F3526" w:rsidP="006F3526">
      <w:pPr>
        <w:ind w:firstLine="720"/>
        <w:jc w:val="both"/>
        <w:rPr>
          <w:color w:val="000000"/>
          <w:sz w:val="28"/>
          <w:szCs w:val="28"/>
          <w:bdr w:val="none" w:sz="0" w:space="0" w:color="auto" w:frame="1"/>
          <w:lang w:eastAsia="en-CA"/>
        </w:rPr>
      </w:pPr>
    </w:p>
    <w:p w:rsidR="006F3526" w:rsidRDefault="006F3526" w:rsidP="006F3526">
      <w:pPr>
        <w:ind w:firstLine="720"/>
        <w:jc w:val="both"/>
        <w:rPr>
          <w:color w:val="000000"/>
          <w:sz w:val="28"/>
          <w:szCs w:val="28"/>
          <w:bdr w:val="none" w:sz="0" w:space="0" w:color="auto" w:frame="1"/>
          <w:lang w:eastAsia="en-CA"/>
        </w:rPr>
      </w:pPr>
    </w:p>
    <w:p w:rsidR="006F3526" w:rsidRDefault="006F3526" w:rsidP="006F3526">
      <w:pPr>
        <w:ind w:firstLine="720"/>
        <w:jc w:val="both"/>
        <w:rPr>
          <w:color w:val="000000"/>
          <w:sz w:val="28"/>
          <w:szCs w:val="28"/>
          <w:bdr w:val="none" w:sz="0" w:space="0" w:color="auto" w:frame="1"/>
          <w:lang w:eastAsia="en-CA"/>
        </w:rPr>
      </w:pPr>
    </w:p>
    <w:p w:rsidR="006F3526" w:rsidRDefault="006F3526" w:rsidP="006F3526">
      <w:pPr>
        <w:ind w:firstLine="720"/>
        <w:jc w:val="both"/>
        <w:rPr>
          <w:sz w:val="28"/>
          <w:szCs w:val="28"/>
        </w:rPr>
      </w:pPr>
      <w:r w:rsidRPr="0070169C">
        <w:rPr>
          <w:sz w:val="28"/>
          <w:szCs w:val="28"/>
        </w:rPr>
        <w:lastRenderedPageBreak/>
        <w:t xml:space="preserve">Dated </w:t>
      </w:r>
      <w:r>
        <w:rPr>
          <w:sz w:val="28"/>
          <w:szCs w:val="28"/>
        </w:rPr>
        <w:t>June 4</w:t>
      </w:r>
      <w:r w:rsidRPr="0070169C">
        <w:rPr>
          <w:sz w:val="28"/>
          <w:szCs w:val="28"/>
        </w:rPr>
        <w:t>, 2020</w:t>
      </w:r>
    </w:p>
    <w:p w:rsidR="006F3526" w:rsidRDefault="006F3526" w:rsidP="006F3526">
      <w:pPr>
        <w:ind w:firstLine="720"/>
        <w:jc w:val="both"/>
        <w:rPr>
          <w:sz w:val="28"/>
          <w:szCs w:val="28"/>
        </w:rPr>
      </w:pPr>
    </w:p>
    <w:p w:rsidR="006F3526" w:rsidRPr="0070169C" w:rsidRDefault="006F3526" w:rsidP="006F3526">
      <w:pPr>
        <w:jc w:val="both"/>
        <w:rPr>
          <w:sz w:val="28"/>
          <w:szCs w:val="28"/>
        </w:rPr>
      </w:pPr>
    </w:p>
    <w:p w:rsidR="006F3526" w:rsidRPr="0070169C" w:rsidRDefault="006F3526" w:rsidP="006F3526">
      <w:pPr>
        <w:jc w:val="both"/>
        <w:rPr>
          <w:sz w:val="28"/>
          <w:szCs w:val="28"/>
        </w:rPr>
      </w:pPr>
      <w:r>
        <w:rPr>
          <w:rFonts w:ascii="Times New Roman" w:eastAsia="Calibri" w:hAnsi="Times New Roman" w:cs="Times New Roman"/>
          <w:noProof/>
          <w:lang w:val="en-US"/>
        </w:rPr>
        <w:t xml:space="preserve">             </w:t>
      </w:r>
      <w:r w:rsidRPr="006C16F0">
        <w:rPr>
          <w:rFonts w:ascii="Times New Roman" w:eastAsia="Calibri" w:hAnsi="Times New Roman" w:cs="Times New Roman"/>
          <w:noProof/>
          <w:lang w:val="en-US"/>
        </w:rPr>
        <w:drawing>
          <wp:inline distT="0" distB="0" distL="0" distR="0" wp14:anchorId="64A99EEC" wp14:editId="5A42BC25">
            <wp:extent cx="2110740" cy="335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0740" cy="335280"/>
                    </a:xfrm>
                    <a:prstGeom prst="rect">
                      <a:avLst/>
                    </a:prstGeom>
                    <a:noFill/>
                    <a:ln>
                      <a:noFill/>
                    </a:ln>
                  </pic:spPr>
                </pic:pic>
              </a:graphicData>
            </a:graphic>
          </wp:inline>
        </w:drawing>
      </w:r>
    </w:p>
    <w:p w:rsidR="006F3526" w:rsidRPr="0070169C" w:rsidRDefault="006F3526" w:rsidP="006F3526">
      <w:pPr>
        <w:jc w:val="both"/>
        <w:rPr>
          <w:sz w:val="28"/>
          <w:szCs w:val="28"/>
        </w:rPr>
      </w:pPr>
    </w:p>
    <w:p w:rsidR="006F3526" w:rsidRPr="0070169C" w:rsidRDefault="006F3526" w:rsidP="006F3526">
      <w:pPr>
        <w:ind w:firstLine="720"/>
        <w:jc w:val="both"/>
        <w:rPr>
          <w:sz w:val="28"/>
          <w:szCs w:val="28"/>
        </w:rPr>
      </w:pPr>
      <w:r w:rsidRPr="0070169C">
        <w:rPr>
          <w:sz w:val="28"/>
          <w:szCs w:val="28"/>
        </w:rPr>
        <w:t>Justice Michelle Fuerst</w:t>
      </w:r>
    </w:p>
    <w:p w:rsidR="006F3526" w:rsidRPr="0070169C" w:rsidRDefault="006F3526" w:rsidP="006F3526">
      <w:pPr>
        <w:ind w:firstLine="720"/>
        <w:jc w:val="both"/>
        <w:rPr>
          <w:sz w:val="28"/>
          <w:szCs w:val="28"/>
        </w:rPr>
      </w:pPr>
      <w:r w:rsidRPr="0070169C">
        <w:rPr>
          <w:sz w:val="28"/>
          <w:szCs w:val="28"/>
        </w:rPr>
        <w:t>Regional Senior Judge,</w:t>
      </w:r>
    </w:p>
    <w:p w:rsidR="006F3526" w:rsidRPr="0070169C" w:rsidRDefault="006F3526" w:rsidP="006F3526">
      <w:pPr>
        <w:ind w:firstLine="720"/>
        <w:jc w:val="both"/>
        <w:rPr>
          <w:sz w:val="28"/>
          <w:szCs w:val="28"/>
        </w:rPr>
      </w:pPr>
      <w:r w:rsidRPr="0070169C">
        <w:rPr>
          <w:sz w:val="28"/>
          <w:szCs w:val="28"/>
        </w:rPr>
        <w:t xml:space="preserve">Superior Court of Justice, Central East Region </w:t>
      </w:r>
    </w:p>
    <w:p w:rsidR="006F3526" w:rsidRPr="00E41F6A" w:rsidRDefault="006F3526" w:rsidP="006F3526">
      <w:pPr>
        <w:pStyle w:val="ListParagraph"/>
        <w:spacing w:beforeAutospacing="1"/>
        <w:jc w:val="both"/>
        <w:rPr>
          <w:rFonts w:eastAsia="Times New Roman" w:cstheme="minorHAnsi"/>
          <w:color w:val="000000"/>
          <w:sz w:val="28"/>
          <w:szCs w:val="28"/>
          <w:bdr w:val="none" w:sz="0" w:space="0" w:color="auto" w:frame="1"/>
          <w:lang w:eastAsia="en-CA"/>
        </w:rPr>
      </w:pPr>
    </w:p>
    <w:p w:rsidR="005B14BC" w:rsidRDefault="005B14BC" w:rsidP="005B14BC">
      <w:pPr>
        <w:rPr>
          <w:rFonts w:ascii="Arial" w:hAnsi="Arial" w:cs="Arial"/>
          <w:sz w:val="24"/>
          <w:szCs w:val="24"/>
        </w:rPr>
      </w:pPr>
    </w:p>
    <w:p w:rsidR="005B14BC" w:rsidRDefault="005B14BC" w:rsidP="005B14BC">
      <w:pPr>
        <w:ind w:left="720"/>
        <w:rPr>
          <w:rFonts w:ascii="Arial" w:hAnsi="Arial" w:cs="Arial"/>
          <w:sz w:val="24"/>
          <w:szCs w:val="24"/>
        </w:rPr>
      </w:pPr>
    </w:p>
    <w:p w:rsidR="005B14BC" w:rsidRDefault="005B14BC" w:rsidP="005B14BC">
      <w:pPr>
        <w:rPr>
          <w:rFonts w:ascii="Arial" w:hAnsi="Arial" w:cs="Arial"/>
          <w:sz w:val="24"/>
          <w:szCs w:val="24"/>
        </w:rPr>
      </w:pPr>
    </w:p>
    <w:p w:rsidR="005B14BC" w:rsidRDefault="005B14BC" w:rsidP="005B14BC">
      <w:pPr>
        <w:rPr>
          <w:rFonts w:ascii="Arial" w:hAnsi="Arial" w:cs="Arial"/>
          <w:sz w:val="24"/>
          <w:szCs w:val="24"/>
        </w:rPr>
      </w:pPr>
    </w:p>
    <w:p w:rsidR="005B14BC" w:rsidRDefault="005B14BC" w:rsidP="005B14BC">
      <w:pPr>
        <w:rPr>
          <w:rFonts w:ascii="Arial" w:hAnsi="Arial" w:cs="Arial"/>
          <w:sz w:val="24"/>
          <w:szCs w:val="24"/>
        </w:rPr>
      </w:pPr>
    </w:p>
    <w:p w:rsidR="005B14BC" w:rsidRDefault="005B14BC" w:rsidP="005B14BC">
      <w:pPr>
        <w:rPr>
          <w:rFonts w:ascii="Arial" w:hAnsi="Arial" w:cs="Arial"/>
          <w:color w:val="1F497D"/>
          <w:sz w:val="24"/>
          <w:szCs w:val="24"/>
        </w:rPr>
      </w:pPr>
    </w:p>
    <w:p w:rsidR="005B14BC" w:rsidRDefault="005B14BC" w:rsidP="005B14BC">
      <w:pPr>
        <w:rPr>
          <w:rFonts w:ascii="Arial" w:hAnsi="Arial" w:cs="Arial"/>
          <w:color w:val="1F497D"/>
          <w:sz w:val="24"/>
          <w:szCs w:val="24"/>
        </w:rPr>
      </w:pPr>
    </w:p>
    <w:p w:rsidR="005B14BC" w:rsidRDefault="005B14BC" w:rsidP="005B14BC">
      <w:pPr>
        <w:rPr>
          <w:rFonts w:ascii="Arial" w:hAnsi="Arial" w:cs="Arial"/>
          <w:color w:val="1F497D"/>
          <w:sz w:val="24"/>
          <w:szCs w:val="24"/>
        </w:rPr>
      </w:pPr>
    </w:p>
    <w:sectPr w:rsidR="005B14B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526" w:rsidRDefault="006F3526" w:rsidP="006F3526">
      <w:r>
        <w:separator/>
      </w:r>
    </w:p>
  </w:endnote>
  <w:endnote w:type="continuationSeparator" w:id="0">
    <w:p w:rsidR="006F3526" w:rsidRDefault="006F3526" w:rsidP="006F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05" w:rsidRDefault="009235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4834220"/>
      <w:docPartObj>
        <w:docPartGallery w:val="Page Numbers (Bottom of Page)"/>
        <w:docPartUnique/>
      </w:docPartObj>
    </w:sdtPr>
    <w:sdtEndPr>
      <w:rPr>
        <w:noProof/>
      </w:rPr>
    </w:sdtEndPr>
    <w:sdtContent>
      <w:p w:rsidR="006F3526" w:rsidRDefault="006F35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6F3526" w:rsidRDefault="006F3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05" w:rsidRDefault="00923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526" w:rsidRDefault="006F3526" w:rsidP="006F3526">
      <w:r>
        <w:separator/>
      </w:r>
    </w:p>
  </w:footnote>
  <w:footnote w:type="continuationSeparator" w:id="0">
    <w:p w:rsidR="006F3526" w:rsidRDefault="006F3526" w:rsidP="006F3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05" w:rsidRDefault="009235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05" w:rsidRDefault="009235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505" w:rsidRDefault="009235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4BC"/>
    <w:rsid w:val="000C7D8F"/>
    <w:rsid w:val="005B14BC"/>
    <w:rsid w:val="006F3526"/>
    <w:rsid w:val="007949E4"/>
    <w:rsid w:val="00923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FC61D8"/>
  <w15:chartTrackingRefBased/>
  <w15:docId w15:val="{82F3BBD2-F8D2-443D-A1A6-6FC705DE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4B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14BC"/>
    <w:rPr>
      <w:color w:val="0563C1"/>
      <w:u w:val="single"/>
    </w:rPr>
  </w:style>
  <w:style w:type="paragraph" w:styleId="ListParagraph">
    <w:name w:val="List Paragraph"/>
    <w:basedOn w:val="Normal"/>
    <w:uiPriority w:val="34"/>
    <w:qFormat/>
    <w:rsid w:val="005B14BC"/>
    <w:pPr>
      <w:ind w:left="720"/>
    </w:pPr>
  </w:style>
  <w:style w:type="character" w:styleId="UnresolvedMention">
    <w:name w:val="Unresolved Mention"/>
    <w:basedOn w:val="DefaultParagraphFont"/>
    <w:uiPriority w:val="99"/>
    <w:semiHidden/>
    <w:unhideWhenUsed/>
    <w:rsid w:val="005B14BC"/>
    <w:rPr>
      <w:color w:val="605E5C"/>
      <w:shd w:val="clear" w:color="auto" w:fill="E1DFDD"/>
    </w:rPr>
  </w:style>
  <w:style w:type="paragraph" w:styleId="BalloonText">
    <w:name w:val="Balloon Text"/>
    <w:basedOn w:val="Normal"/>
    <w:link w:val="BalloonTextChar"/>
    <w:uiPriority w:val="99"/>
    <w:semiHidden/>
    <w:unhideWhenUsed/>
    <w:rsid w:val="006F35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526"/>
    <w:rPr>
      <w:rFonts w:ascii="Segoe UI" w:hAnsi="Segoe UI" w:cs="Segoe UI"/>
      <w:sz w:val="18"/>
      <w:szCs w:val="18"/>
    </w:rPr>
  </w:style>
  <w:style w:type="paragraph" w:styleId="Header">
    <w:name w:val="header"/>
    <w:basedOn w:val="Normal"/>
    <w:link w:val="HeaderChar"/>
    <w:uiPriority w:val="99"/>
    <w:unhideWhenUsed/>
    <w:rsid w:val="006F3526"/>
    <w:pPr>
      <w:tabs>
        <w:tab w:val="center" w:pos="4680"/>
        <w:tab w:val="right" w:pos="9360"/>
      </w:tabs>
    </w:pPr>
  </w:style>
  <w:style w:type="character" w:customStyle="1" w:styleId="HeaderChar">
    <w:name w:val="Header Char"/>
    <w:basedOn w:val="DefaultParagraphFont"/>
    <w:link w:val="Header"/>
    <w:uiPriority w:val="99"/>
    <w:rsid w:val="006F3526"/>
    <w:rPr>
      <w:rFonts w:ascii="Calibri" w:hAnsi="Calibri" w:cs="Calibri"/>
    </w:rPr>
  </w:style>
  <w:style w:type="paragraph" w:styleId="Footer">
    <w:name w:val="footer"/>
    <w:basedOn w:val="Normal"/>
    <w:link w:val="FooterChar"/>
    <w:uiPriority w:val="99"/>
    <w:unhideWhenUsed/>
    <w:rsid w:val="006F3526"/>
    <w:pPr>
      <w:tabs>
        <w:tab w:val="center" w:pos="4680"/>
        <w:tab w:val="right" w:pos="9360"/>
      </w:tabs>
    </w:pPr>
  </w:style>
  <w:style w:type="character" w:customStyle="1" w:styleId="FooterChar">
    <w:name w:val="Footer Char"/>
    <w:basedOn w:val="DefaultParagraphFont"/>
    <w:link w:val="Footer"/>
    <w:uiPriority w:val="99"/>
    <w:rsid w:val="006F352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885702">
      <w:bodyDiv w:val="1"/>
      <w:marLeft w:val="0"/>
      <w:marRight w:val="0"/>
      <w:marTop w:val="0"/>
      <w:marBottom w:val="0"/>
      <w:divBdr>
        <w:top w:val="none" w:sz="0" w:space="0" w:color="auto"/>
        <w:left w:val="none" w:sz="0" w:space="0" w:color="auto"/>
        <w:bottom w:val="none" w:sz="0" w:space="0" w:color="auto"/>
        <w:right w:val="none" w:sz="0" w:space="0" w:color="auto"/>
      </w:divBdr>
    </w:div>
    <w:div w:id="54888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rillia.courts@ontario.ca" TargetMode="External"/><Relationship Id="rId13" Type="http://schemas.openxmlformats.org/officeDocument/2006/relationships/hyperlink" Target="mailto:Lindsay.courts@ontario.ca" TargetMode="External"/><Relationship Id="rId18" Type="http://schemas.openxmlformats.org/officeDocument/2006/relationships/footer" Target="footer2.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Bracebridge.courts@ontario.ca" TargetMode="External"/><Relationship Id="rId12" Type="http://schemas.openxmlformats.org/officeDocument/2006/relationships/hyperlink" Target="mailto:PeterboroughSCJFamily@ontario.ca"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mailto:BarrieSCJFamily@ontario.ca" TargetMode="External"/><Relationship Id="rId11" Type="http://schemas.openxmlformats.org/officeDocument/2006/relationships/hyperlink" Target="mailto:Cobourg.court@ontario.ca"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mailto:DurhamSCJFamily@ontario.ca" TargetMode="External"/><Relationship Id="rId19"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yperlink" Target="mailto:NewmarketSCJFamily@ontario.ca" TargetMode="External"/><Relationship Id="rId14" Type="http://schemas.openxmlformats.org/officeDocument/2006/relationships/image" Target="media/image1.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Fuerst, Madam Justice Michelle (SCJ)</dc:creator>
  <cp:keywords/>
  <dc:description/>
  <cp:lastModifiedBy>Fuerst, Madam Justice Michelle (SCJ)</cp:lastModifiedBy>
  <cp:revision>4</cp:revision>
  <dcterms:created xsi:type="dcterms:W3CDTF">2020-06-04T02:09:00Z</dcterms:created>
  <dcterms:modified xsi:type="dcterms:W3CDTF">2020-06-04T15:30:00Z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Michelle.Fuerst@scj-csj.ca</vt:lpwstr>
  </property>
  <property fmtid="{D5CDD505-2E9C-101B-9397-08002B2CF9AE}" pid="5" name="MSIP_Label_034a106e-6316-442c-ad35-738afd673d2b_SetDate">
    <vt:lpwstr>2020-06-04T02:26:17.6553622Z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b251a268-6e0f-46cb-ac67-11f1fca27284</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ies>
</file>