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F65EC" w14:textId="2B2D3197" w:rsidR="00657117" w:rsidRPr="0052216C" w:rsidRDefault="00F71B5F" w:rsidP="005221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REGIONAL </w:t>
      </w:r>
      <w:r w:rsidR="00657117" w:rsidRPr="0052216C">
        <w:rPr>
          <w:b/>
          <w:sz w:val="28"/>
          <w:szCs w:val="28"/>
        </w:rPr>
        <w:t>NOTICE TO THE PROFESSION</w:t>
      </w:r>
    </w:p>
    <w:p w14:paraId="6DB60C50" w14:textId="77777777" w:rsidR="00D651BA" w:rsidRPr="0052216C" w:rsidRDefault="008D507A" w:rsidP="0052216C">
      <w:pPr>
        <w:spacing w:line="276" w:lineRule="auto"/>
        <w:jc w:val="center"/>
        <w:rPr>
          <w:b/>
          <w:sz w:val="28"/>
          <w:szCs w:val="28"/>
        </w:rPr>
      </w:pPr>
      <w:r w:rsidRPr="0052216C">
        <w:rPr>
          <w:b/>
          <w:sz w:val="28"/>
          <w:szCs w:val="28"/>
        </w:rPr>
        <w:t xml:space="preserve">PROTOCOL FOR CRIMINAL MATTERS IN THE </w:t>
      </w:r>
      <w:r w:rsidR="00D651BA" w:rsidRPr="0052216C">
        <w:rPr>
          <w:b/>
          <w:sz w:val="28"/>
          <w:szCs w:val="28"/>
        </w:rPr>
        <w:t>SUPERIOR COURT OF JUSTICE,</w:t>
      </w:r>
    </w:p>
    <w:p w14:paraId="7C034362" w14:textId="77777777" w:rsidR="008D507A" w:rsidRDefault="008D507A" w:rsidP="0052216C">
      <w:pPr>
        <w:spacing w:line="276" w:lineRule="auto"/>
        <w:jc w:val="center"/>
        <w:rPr>
          <w:b/>
          <w:sz w:val="28"/>
          <w:szCs w:val="28"/>
        </w:rPr>
      </w:pPr>
      <w:r w:rsidRPr="0052216C">
        <w:rPr>
          <w:b/>
          <w:sz w:val="28"/>
          <w:szCs w:val="28"/>
        </w:rPr>
        <w:t>CENTRAL EAST REGION</w:t>
      </w:r>
    </w:p>
    <w:p w14:paraId="243CFD37" w14:textId="4A6658D2" w:rsidR="00BE003C" w:rsidRPr="0052216C" w:rsidRDefault="00BE003C" w:rsidP="0052216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576EB">
        <w:rPr>
          <w:b/>
          <w:sz w:val="28"/>
          <w:szCs w:val="28"/>
        </w:rPr>
        <w:t xml:space="preserve">Effective </w:t>
      </w:r>
      <w:r w:rsidR="00BB69BE">
        <w:rPr>
          <w:b/>
          <w:sz w:val="28"/>
          <w:szCs w:val="28"/>
        </w:rPr>
        <w:t>June 2</w:t>
      </w:r>
      <w:r w:rsidR="004432D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, 2020)</w:t>
      </w:r>
    </w:p>
    <w:p w14:paraId="52CAEF23" w14:textId="77777777" w:rsidR="008D507A" w:rsidRPr="0052216C" w:rsidRDefault="008D507A" w:rsidP="0052216C">
      <w:pPr>
        <w:spacing w:line="276" w:lineRule="auto"/>
        <w:jc w:val="both"/>
        <w:rPr>
          <w:b/>
          <w:sz w:val="28"/>
          <w:szCs w:val="28"/>
        </w:rPr>
      </w:pPr>
    </w:p>
    <w:p w14:paraId="4E44E87B" w14:textId="77777777" w:rsidR="00D651BA" w:rsidRPr="0052216C" w:rsidRDefault="00D651BA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2216C">
        <w:rPr>
          <w:b/>
          <w:sz w:val="28"/>
          <w:szCs w:val="28"/>
          <w:u w:val="single"/>
        </w:rPr>
        <w:t>Introduction</w:t>
      </w:r>
    </w:p>
    <w:p w14:paraId="44979D8F" w14:textId="438F3B77" w:rsidR="00D651BA" w:rsidRPr="0052216C" w:rsidRDefault="00D651BA" w:rsidP="0052216C">
      <w:p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This Protocol applies to criminal matters in the Superior Court of Justice in the Central East Region</w:t>
      </w:r>
      <w:r w:rsidR="000B3496">
        <w:rPr>
          <w:sz w:val="28"/>
          <w:szCs w:val="28"/>
        </w:rPr>
        <w:t xml:space="preserve"> </w:t>
      </w:r>
      <w:r w:rsidR="002B7C77">
        <w:rPr>
          <w:sz w:val="28"/>
          <w:szCs w:val="28"/>
        </w:rPr>
        <w:t>effective June 26, 2020</w:t>
      </w:r>
      <w:r w:rsidR="00DD6FAD">
        <w:rPr>
          <w:sz w:val="28"/>
          <w:szCs w:val="28"/>
        </w:rPr>
        <w:t>,</w:t>
      </w:r>
      <w:r w:rsidR="002B7C77">
        <w:rPr>
          <w:sz w:val="28"/>
          <w:szCs w:val="28"/>
        </w:rPr>
        <w:t xml:space="preserve"> and </w:t>
      </w:r>
      <w:r w:rsidRPr="0052216C">
        <w:rPr>
          <w:sz w:val="28"/>
          <w:szCs w:val="28"/>
        </w:rPr>
        <w:t>until further notice.</w:t>
      </w:r>
    </w:p>
    <w:p w14:paraId="07845FDA" w14:textId="77777777" w:rsidR="00307E5F" w:rsidRPr="0052216C" w:rsidRDefault="00307E5F" w:rsidP="0052216C">
      <w:p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Protocol is subject to change </w:t>
      </w:r>
      <w:r w:rsidR="005E1F89" w:rsidRPr="0052216C">
        <w:rPr>
          <w:sz w:val="28"/>
          <w:szCs w:val="28"/>
        </w:rPr>
        <w:t xml:space="preserve">from time to time </w:t>
      </w:r>
      <w:r w:rsidRPr="0052216C">
        <w:rPr>
          <w:sz w:val="28"/>
          <w:szCs w:val="28"/>
        </w:rPr>
        <w:t xml:space="preserve">as </w:t>
      </w:r>
      <w:r w:rsidR="006064B7" w:rsidRPr="0052216C">
        <w:rPr>
          <w:sz w:val="28"/>
          <w:szCs w:val="28"/>
        </w:rPr>
        <w:t xml:space="preserve">may be </w:t>
      </w:r>
      <w:r w:rsidRPr="0052216C">
        <w:rPr>
          <w:sz w:val="28"/>
          <w:szCs w:val="28"/>
        </w:rPr>
        <w:t>necessary</w:t>
      </w:r>
      <w:r w:rsidR="00ED5CE0" w:rsidRPr="0052216C">
        <w:rPr>
          <w:sz w:val="28"/>
          <w:szCs w:val="28"/>
        </w:rPr>
        <w:t>.</w:t>
      </w:r>
      <w:r w:rsidR="006064B7" w:rsidRPr="0052216C">
        <w:rPr>
          <w:sz w:val="28"/>
          <w:szCs w:val="28"/>
        </w:rPr>
        <w:t xml:space="preserve">  </w:t>
      </w:r>
    </w:p>
    <w:p w14:paraId="7C5DED0F" w14:textId="77777777" w:rsidR="00D651BA" w:rsidRPr="0052216C" w:rsidRDefault="00D651BA" w:rsidP="0052216C">
      <w:pPr>
        <w:spacing w:line="276" w:lineRule="auto"/>
        <w:jc w:val="both"/>
        <w:rPr>
          <w:sz w:val="28"/>
          <w:szCs w:val="28"/>
        </w:rPr>
      </w:pPr>
    </w:p>
    <w:p w14:paraId="3A5C4180" w14:textId="77777777" w:rsidR="008D507A" w:rsidRPr="0052216C" w:rsidRDefault="008D507A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2216C">
        <w:rPr>
          <w:b/>
          <w:sz w:val="28"/>
          <w:szCs w:val="28"/>
          <w:u w:val="single"/>
        </w:rPr>
        <w:t>Criminal Matters Adjourned</w:t>
      </w:r>
    </w:p>
    <w:p w14:paraId="00499875" w14:textId="50304B2B" w:rsidR="008044D5" w:rsidRDefault="0052216C" w:rsidP="00522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Orders of </w:t>
      </w:r>
      <w:r w:rsidRPr="0052216C">
        <w:rPr>
          <w:sz w:val="28"/>
          <w:szCs w:val="28"/>
        </w:rPr>
        <w:t xml:space="preserve">Chief Justice Geoffrey Morawetz </w:t>
      </w:r>
      <w:r>
        <w:rPr>
          <w:sz w:val="28"/>
          <w:szCs w:val="28"/>
        </w:rPr>
        <w:t xml:space="preserve">made on </w:t>
      </w:r>
      <w:r w:rsidR="008044D5" w:rsidRPr="0052216C">
        <w:rPr>
          <w:sz w:val="28"/>
          <w:szCs w:val="28"/>
        </w:rPr>
        <w:t>March 1</w:t>
      </w:r>
      <w:r w:rsidR="007E0B70">
        <w:rPr>
          <w:sz w:val="28"/>
          <w:szCs w:val="28"/>
        </w:rPr>
        <w:t>7</w:t>
      </w:r>
      <w:r w:rsidR="008044D5" w:rsidRPr="0052216C">
        <w:rPr>
          <w:sz w:val="28"/>
          <w:szCs w:val="28"/>
        </w:rPr>
        <w:t xml:space="preserve">, 2020, </w:t>
      </w:r>
      <w:r>
        <w:rPr>
          <w:sz w:val="28"/>
          <w:szCs w:val="28"/>
        </w:rPr>
        <w:t xml:space="preserve">and May 5, 2020, </w:t>
      </w:r>
      <w:r w:rsidR="008044D5" w:rsidRPr="0052216C">
        <w:rPr>
          <w:sz w:val="28"/>
          <w:szCs w:val="28"/>
        </w:rPr>
        <w:t xml:space="preserve">all criminal proceedings </w:t>
      </w:r>
      <w:r w:rsidR="00D651BA" w:rsidRPr="0052216C">
        <w:rPr>
          <w:sz w:val="28"/>
          <w:szCs w:val="28"/>
        </w:rPr>
        <w:t xml:space="preserve">in the Superior Court of Justice </w:t>
      </w:r>
      <w:r w:rsidR="008044D5" w:rsidRPr="0052216C">
        <w:rPr>
          <w:sz w:val="28"/>
          <w:szCs w:val="28"/>
        </w:rPr>
        <w:t>including pre-trial motions</w:t>
      </w:r>
      <w:r w:rsidR="00B32F3E" w:rsidRPr="0052216C">
        <w:rPr>
          <w:sz w:val="28"/>
          <w:szCs w:val="28"/>
        </w:rPr>
        <w:t>, trials</w:t>
      </w:r>
      <w:r w:rsidR="008044D5" w:rsidRPr="0052216C">
        <w:rPr>
          <w:sz w:val="28"/>
          <w:szCs w:val="28"/>
        </w:rPr>
        <w:t xml:space="preserve"> and the delivery of judgment, and guilty plea and sentencing proceedings, that were scheduled to take place between March 1</w:t>
      </w:r>
      <w:r w:rsidR="007E0B70">
        <w:rPr>
          <w:sz w:val="28"/>
          <w:szCs w:val="28"/>
        </w:rPr>
        <w:t>7</w:t>
      </w:r>
      <w:r w:rsidR="008044D5" w:rsidRPr="0052216C">
        <w:rPr>
          <w:sz w:val="28"/>
          <w:szCs w:val="28"/>
        </w:rPr>
        <w:t xml:space="preserve"> and Ju</w:t>
      </w:r>
      <w:r>
        <w:rPr>
          <w:sz w:val="28"/>
          <w:szCs w:val="28"/>
        </w:rPr>
        <w:t>ly</w:t>
      </w:r>
      <w:r w:rsidR="008044D5" w:rsidRPr="0052216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8044D5" w:rsidRPr="0052216C">
        <w:rPr>
          <w:sz w:val="28"/>
          <w:szCs w:val="28"/>
        </w:rPr>
        <w:t>, 2020, were adjourned to specified dates in the week of Ju</w:t>
      </w:r>
      <w:r>
        <w:rPr>
          <w:sz w:val="28"/>
          <w:szCs w:val="28"/>
        </w:rPr>
        <w:t>ly 6</w:t>
      </w:r>
      <w:r w:rsidR="008044D5" w:rsidRPr="0052216C">
        <w:rPr>
          <w:sz w:val="28"/>
          <w:szCs w:val="28"/>
        </w:rPr>
        <w:t>, 2020.</w:t>
      </w:r>
      <w:r w:rsidR="00A95F37">
        <w:rPr>
          <w:rStyle w:val="FootnoteReference"/>
          <w:sz w:val="28"/>
          <w:szCs w:val="28"/>
        </w:rPr>
        <w:footnoteReference w:id="1"/>
      </w:r>
    </w:p>
    <w:p w14:paraId="3339CC29" w14:textId="13D8BDB3" w:rsidR="007E65F9" w:rsidRDefault="008266E6" w:rsidP="009F6B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By further Order of Chief </w:t>
      </w:r>
      <w:r w:rsidR="00E2782E">
        <w:rPr>
          <w:sz w:val="28"/>
          <w:szCs w:val="28"/>
        </w:rPr>
        <w:t>J</w:t>
      </w:r>
      <w:r>
        <w:rPr>
          <w:sz w:val="28"/>
          <w:szCs w:val="28"/>
        </w:rPr>
        <w:t xml:space="preserve">ustice Morawetz </w:t>
      </w:r>
      <w:r w:rsidR="00E2782E">
        <w:rPr>
          <w:sz w:val="28"/>
          <w:szCs w:val="28"/>
        </w:rPr>
        <w:t xml:space="preserve">made on June 25, 2020, </w:t>
      </w:r>
      <w:r w:rsidR="00F658EA">
        <w:rPr>
          <w:sz w:val="28"/>
          <w:szCs w:val="28"/>
        </w:rPr>
        <w:t>t</w:t>
      </w:r>
      <w:r w:rsidR="00F3445D">
        <w:rPr>
          <w:sz w:val="28"/>
          <w:szCs w:val="28"/>
        </w:rPr>
        <w:t xml:space="preserve">hose proceedings were further adjourned to specified dates in the week of September 14, 2020, </w:t>
      </w:r>
      <w:r w:rsidR="00374136" w:rsidRPr="00374136">
        <w:rPr>
          <w:i/>
          <w:sz w:val="28"/>
          <w:szCs w:val="28"/>
        </w:rPr>
        <w:t xml:space="preserve">except where the </w:t>
      </w:r>
      <w:r w:rsidR="00F71B5F">
        <w:rPr>
          <w:i/>
          <w:sz w:val="28"/>
          <w:szCs w:val="28"/>
        </w:rPr>
        <w:t>C</w:t>
      </w:r>
      <w:r w:rsidR="00374136" w:rsidRPr="00374136">
        <w:rPr>
          <w:i/>
          <w:sz w:val="28"/>
          <w:szCs w:val="28"/>
        </w:rPr>
        <w:t>ourt orders o</w:t>
      </w:r>
      <w:r w:rsidR="00374136">
        <w:rPr>
          <w:i/>
          <w:sz w:val="28"/>
          <w:szCs w:val="28"/>
        </w:rPr>
        <w:t>r</w:t>
      </w:r>
      <w:r w:rsidR="00374136" w:rsidRPr="00374136">
        <w:rPr>
          <w:i/>
          <w:sz w:val="28"/>
          <w:szCs w:val="28"/>
        </w:rPr>
        <w:t xml:space="preserve"> directs otherwise.</w:t>
      </w:r>
      <w:r w:rsidR="00D41F52">
        <w:rPr>
          <w:sz w:val="28"/>
          <w:szCs w:val="28"/>
        </w:rPr>
        <w:t xml:space="preserve">  The Order </w:t>
      </w:r>
      <w:r w:rsidR="00C44E0E">
        <w:rPr>
          <w:sz w:val="28"/>
          <w:szCs w:val="28"/>
        </w:rPr>
        <w:t xml:space="preserve">of the Chief </w:t>
      </w:r>
      <w:r w:rsidR="007C2136">
        <w:rPr>
          <w:sz w:val="28"/>
          <w:szCs w:val="28"/>
        </w:rPr>
        <w:t xml:space="preserve">Justice </w:t>
      </w:r>
      <w:r w:rsidR="00D41F52">
        <w:rPr>
          <w:sz w:val="28"/>
          <w:szCs w:val="28"/>
        </w:rPr>
        <w:t xml:space="preserve">can be found at:  </w:t>
      </w:r>
      <w:r w:rsidR="007E65F9">
        <w:rPr>
          <w:sz w:val="28"/>
          <w:szCs w:val="28"/>
        </w:rPr>
        <w:t xml:space="preserve">  </w:t>
      </w:r>
    </w:p>
    <w:p w14:paraId="79D828AB" w14:textId="095D7933" w:rsidR="00D41F52" w:rsidRDefault="00EC7EE7" w:rsidP="00D41F52">
      <w:pPr>
        <w:rPr>
          <w:rFonts w:ascii="Arial" w:hAnsi="Arial" w:cs="Arial"/>
          <w:sz w:val="24"/>
          <w:szCs w:val="24"/>
        </w:rPr>
      </w:pPr>
      <w:hyperlink r:id="rId8" w:history="1">
        <w:r w:rsidR="007E65F9" w:rsidRPr="00583E6A">
          <w:rPr>
            <w:rStyle w:val="Hyperlink"/>
            <w:rFonts w:ascii="Arial" w:hAnsi="Arial" w:cs="Arial"/>
            <w:sz w:val="24"/>
            <w:szCs w:val="24"/>
          </w:rPr>
          <w:t>https://www.ontariocourts.ca/scj/notices-and-orders-covid-19/notice-june-25-2020/</w:t>
        </w:r>
      </w:hyperlink>
      <w:r w:rsidR="004A27D4">
        <w:rPr>
          <w:rFonts w:ascii="Arial" w:hAnsi="Arial" w:cs="Arial"/>
          <w:sz w:val="24"/>
          <w:szCs w:val="24"/>
        </w:rPr>
        <w:t xml:space="preserve">  </w:t>
      </w:r>
    </w:p>
    <w:p w14:paraId="506416EA" w14:textId="77777777" w:rsidR="004A27D4" w:rsidRDefault="004A27D4" w:rsidP="00D41F52">
      <w:pPr>
        <w:rPr>
          <w:rFonts w:ascii="Arial" w:hAnsi="Arial" w:cs="Arial"/>
          <w:sz w:val="24"/>
          <w:szCs w:val="24"/>
        </w:rPr>
      </w:pPr>
    </w:p>
    <w:p w14:paraId="275F212C" w14:textId="3559C840" w:rsidR="00E2782E" w:rsidRPr="00D41F52" w:rsidRDefault="00784565" w:rsidP="00D41F52">
      <w:p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This portion of this Regional Notice </w:t>
      </w:r>
      <w:r w:rsidR="00B05B12">
        <w:rPr>
          <w:sz w:val="28"/>
          <w:szCs w:val="28"/>
        </w:rPr>
        <w:t xml:space="preserve">addresses </w:t>
      </w:r>
      <w:r w:rsidR="00F71B5F">
        <w:rPr>
          <w:sz w:val="28"/>
          <w:szCs w:val="28"/>
        </w:rPr>
        <w:t xml:space="preserve">those matters where the Court has </w:t>
      </w:r>
      <w:r w:rsidR="00F71B5F" w:rsidRPr="00E7142F">
        <w:rPr>
          <w:i/>
          <w:sz w:val="28"/>
          <w:szCs w:val="28"/>
        </w:rPr>
        <w:t>order</w:t>
      </w:r>
      <w:r w:rsidR="00E7142F" w:rsidRPr="00E7142F">
        <w:rPr>
          <w:i/>
          <w:sz w:val="28"/>
          <w:szCs w:val="28"/>
        </w:rPr>
        <w:t>ed</w:t>
      </w:r>
      <w:r w:rsidR="00F71B5F" w:rsidRPr="00E7142F">
        <w:rPr>
          <w:i/>
          <w:sz w:val="28"/>
          <w:szCs w:val="28"/>
        </w:rPr>
        <w:t xml:space="preserve"> or directed otherwise.</w:t>
      </w:r>
    </w:p>
    <w:p w14:paraId="3D943112" w14:textId="0396DDBF" w:rsidR="004C6D0F" w:rsidRDefault="008044D5" w:rsidP="0052216C">
      <w:pPr>
        <w:spacing w:line="276" w:lineRule="auto"/>
        <w:jc w:val="both"/>
        <w:rPr>
          <w:sz w:val="28"/>
          <w:szCs w:val="28"/>
        </w:rPr>
      </w:pPr>
      <w:bookmarkStart w:id="0" w:name="_Hlk43977774"/>
      <w:r w:rsidRPr="0052216C">
        <w:rPr>
          <w:sz w:val="28"/>
          <w:szCs w:val="28"/>
        </w:rPr>
        <w:lastRenderedPageBreak/>
        <w:t xml:space="preserve">The </w:t>
      </w:r>
      <w:r w:rsidR="00F25CD8">
        <w:rPr>
          <w:sz w:val="28"/>
          <w:szCs w:val="28"/>
        </w:rPr>
        <w:t xml:space="preserve">Superior </w:t>
      </w:r>
      <w:r w:rsidR="003F04FD">
        <w:rPr>
          <w:sz w:val="28"/>
          <w:szCs w:val="28"/>
        </w:rPr>
        <w:t>C</w:t>
      </w:r>
      <w:r w:rsidR="00F25CD8">
        <w:rPr>
          <w:sz w:val="28"/>
          <w:szCs w:val="28"/>
        </w:rPr>
        <w:t>ourt</w:t>
      </w:r>
      <w:r w:rsidR="00B05B12">
        <w:rPr>
          <w:sz w:val="28"/>
          <w:szCs w:val="28"/>
        </w:rPr>
        <w:t xml:space="preserve"> in the Central East Region</w:t>
      </w:r>
      <w:r w:rsidR="00F25CD8">
        <w:rPr>
          <w:sz w:val="28"/>
          <w:szCs w:val="28"/>
        </w:rPr>
        <w:t xml:space="preserve"> is returning to </w:t>
      </w:r>
      <w:r w:rsidR="0016550E">
        <w:rPr>
          <w:sz w:val="28"/>
          <w:szCs w:val="28"/>
        </w:rPr>
        <w:t xml:space="preserve">very </w:t>
      </w:r>
      <w:r w:rsidR="00F25CD8">
        <w:rPr>
          <w:sz w:val="28"/>
          <w:szCs w:val="28"/>
        </w:rPr>
        <w:t xml:space="preserve">limited operations in courthouses on July 6, 2020.  </w:t>
      </w:r>
      <w:r w:rsidR="003F04FD">
        <w:rPr>
          <w:sz w:val="28"/>
          <w:szCs w:val="28"/>
        </w:rPr>
        <w:t xml:space="preserve">During that week, </w:t>
      </w:r>
      <w:r w:rsidR="00DF3675">
        <w:rPr>
          <w:sz w:val="28"/>
          <w:szCs w:val="28"/>
        </w:rPr>
        <w:t xml:space="preserve">all Superior Court matters that had dates in the period </w:t>
      </w:r>
      <w:r w:rsidR="00207C4E">
        <w:rPr>
          <w:sz w:val="28"/>
          <w:szCs w:val="28"/>
        </w:rPr>
        <w:t>M</w:t>
      </w:r>
      <w:r w:rsidR="00DF3675">
        <w:rPr>
          <w:sz w:val="28"/>
          <w:szCs w:val="28"/>
        </w:rPr>
        <w:t>arch 16 t</w:t>
      </w:r>
      <w:r w:rsidR="00207C4E">
        <w:rPr>
          <w:sz w:val="28"/>
          <w:szCs w:val="28"/>
        </w:rPr>
        <w:t>hrough</w:t>
      </w:r>
      <w:r w:rsidR="00DF3675">
        <w:rPr>
          <w:sz w:val="28"/>
          <w:szCs w:val="28"/>
        </w:rPr>
        <w:t xml:space="preserve"> </w:t>
      </w:r>
      <w:r w:rsidR="00207C4E">
        <w:rPr>
          <w:sz w:val="28"/>
          <w:szCs w:val="28"/>
        </w:rPr>
        <w:t xml:space="preserve">July 3, 2020, will be spoken to by a judge in </w:t>
      </w:r>
      <w:r w:rsidR="00B70954">
        <w:rPr>
          <w:sz w:val="28"/>
          <w:szCs w:val="28"/>
        </w:rPr>
        <w:t>an open courtroom</w:t>
      </w:r>
      <w:r w:rsidR="004C6D0F">
        <w:rPr>
          <w:sz w:val="28"/>
          <w:szCs w:val="28"/>
        </w:rPr>
        <w:t xml:space="preserve">.  The </w:t>
      </w:r>
      <w:r w:rsidR="00C339E1">
        <w:rPr>
          <w:sz w:val="28"/>
          <w:szCs w:val="28"/>
        </w:rPr>
        <w:t>following procedure will apply</w:t>
      </w:r>
      <w:r w:rsidR="003D5E68">
        <w:rPr>
          <w:sz w:val="28"/>
          <w:szCs w:val="28"/>
        </w:rPr>
        <w:t>:</w:t>
      </w:r>
    </w:p>
    <w:bookmarkEnd w:id="0"/>
    <w:p w14:paraId="79F31EC8" w14:textId="74C544B1" w:rsidR="0049500C" w:rsidRPr="006B3365" w:rsidRDefault="004C6D0F" w:rsidP="006B3365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Effort</w:t>
      </w:r>
      <w:r w:rsidR="00A82034">
        <w:rPr>
          <w:sz w:val="28"/>
          <w:szCs w:val="28"/>
        </w:rPr>
        <w:t>s</w:t>
      </w:r>
      <w:r>
        <w:rPr>
          <w:sz w:val="28"/>
          <w:szCs w:val="28"/>
        </w:rPr>
        <w:t xml:space="preserve"> will have been made to contact counsel of rec</w:t>
      </w:r>
      <w:r w:rsidR="00C02513">
        <w:rPr>
          <w:sz w:val="28"/>
          <w:szCs w:val="28"/>
        </w:rPr>
        <w:t xml:space="preserve">ord and </w:t>
      </w:r>
      <w:r w:rsidR="006808C6">
        <w:rPr>
          <w:sz w:val="28"/>
          <w:szCs w:val="28"/>
        </w:rPr>
        <w:t xml:space="preserve">in some cases self-represented defendants </w:t>
      </w:r>
      <w:r w:rsidR="00C02513">
        <w:rPr>
          <w:sz w:val="28"/>
          <w:szCs w:val="28"/>
        </w:rPr>
        <w:t xml:space="preserve">to </w:t>
      </w:r>
      <w:r w:rsidR="00EF79B6">
        <w:rPr>
          <w:sz w:val="28"/>
          <w:szCs w:val="28"/>
        </w:rPr>
        <w:t>arrange</w:t>
      </w:r>
      <w:r w:rsidR="00C02513">
        <w:rPr>
          <w:sz w:val="28"/>
          <w:szCs w:val="28"/>
        </w:rPr>
        <w:t xml:space="preserve"> a </w:t>
      </w:r>
      <w:r w:rsidR="006C6011" w:rsidRPr="00EF79B6">
        <w:rPr>
          <w:i/>
          <w:sz w:val="28"/>
          <w:szCs w:val="28"/>
        </w:rPr>
        <w:t xml:space="preserve">new </w:t>
      </w:r>
      <w:r w:rsidR="00C02513" w:rsidRPr="00EF79B6">
        <w:rPr>
          <w:i/>
          <w:sz w:val="28"/>
          <w:szCs w:val="28"/>
        </w:rPr>
        <w:t>fixed date</w:t>
      </w:r>
      <w:r w:rsidR="00C02513">
        <w:rPr>
          <w:sz w:val="28"/>
          <w:szCs w:val="28"/>
        </w:rPr>
        <w:t xml:space="preserve"> for these mat</w:t>
      </w:r>
      <w:r w:rsidR="00BB05D4">
        <w:rPr>
          <w:sz w:val="28"/>
          <w:szCs w:val="28"/>
        </w:rPr>
        <w:t>t</w:t>
      </w:r>
      <w:r w:rsidR="00C02513">
        <w:rPr>
          <w:sz w:val="28"/>
          <w:szCs w:val="28"/>
        </w:rPr>
        <w:t>ers</w:t>
      </w:r>
      <w:r w:rsidR="006C6011">
        <w:rPr>
          <w:sz w:val="28"/>
          <w:szCs w:val="28"/>
        </w:rPr>
        <w:t>, whether for trial, judicial pre-trial, or to be spoken to</w:t>
      </w:r>
      <w:r w:rsidR="00C02513">
        <w:rPr>
          <w:sz w:val="28"/>
          <w:szCs w:val="28"/>
        </w:rPr>
        <w:t>.</w:t>
      </w:r>
      <w:r w:rsidR="00EF79B6">
        <w:rPr>
          <w:sz w:val="28"/>
          <w:szCs w:val="28"/>
        </w:rPr>
        <w:t xml:space="preserve"> </w:t>
      </w:r>
      <w:r w:rsidR="00C02513">
        <w:rPr>
          <w:sz w:val="28"/>
          <w:szCs w:val="28"/>
        </w:rPr>
        <w:t xml:space="preserve">That </w:t>
      </w:r>
      <w:r w:rsidR="004E4BAB">
        <w:rPr>
          <w:sz w:val="28"/>
          <w:szCs w:val="28"/>
        </w:rPr>
        <w:t xml:space="preserve">new fixed date </w:t>
      </w:r>
      <w:r w:rsidR="00C02513">
        <w:rPr>
          <w:sz w:val="28"/>
          <w:szCs w:val="28"/>
        </w:rPr>
        <w:t>will</w:t>
      </w:r>
      <w:r w:rsidR="004E4BAB">
        <w:rPr>
          <w:sz w:val="28"/>
          <w:szCs w:val="28"/>
        </w:rPr>
        <w:t xml:space="preserve"> be recorded in a written Endorsement to the Indictment.</w:t>
      </w:r>
      <w:r w:rsidR="006B3365">
        <w:rPr>
          <w:sz w:val="28"/>
          <w:szCs w:val="28"/>
        </w:rPr>
        <w:t xml:space="preserve"> </w:t>
      </w:r>
    </w:p>
    <w:p w14:paraId="5DCE91E0" w14:textId="77777777" w:rsidR="00720F1C" w:rsidRDefault="00BB05D4" w:rsidP="004C6D0F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During the week of July 6</w:t>
      </w:r>
      <w:r w:rsidR="00AD7270">
        <w:rPr>
          <w:sz w:val="28"/>
          <w:szCs w:val="28"/>
        </w:rPr>
        <w:t xml:space="preserve">, 2020, </w:t>
      </w:r>
      <w:r w:rsidR="00E572AB">
        <w:rPr>
          <w:sz w:val="28"/>
          <w:szCs w:val="28"/>
        </w:rPr>
        <w:t xml:space="preserve">a </w:t>
      </w:r>
      <w:r w:rsidR="00AD7270">
        <w:rPr>
          <w:sz w:val="28"/>
          <w:szCs w:val="28"/>
        </w:rPr>
        <w:t xml:space="preserve">judge of the </w:t>
      </w:r>
      <w:r w:rsidR="00E572AB">
        <w:rPr>
          <w:sz w:val="28"/>
          <w:szCs w:val="28"/>
        </w:rPr>
        <w:t>C</w:t>
      </w:r>
      <w:r w:rsidR="00AD7270">
        <w:rPr>
          <w:sz w:val="28"/>
          <w:szCs w:val="28"/>
        </w:rPr>
        <w:t>ourt wil</w:t>
      </w:r>
      <w:r w:rsidR="002314B1">
        <w:rPr>
          <w:sz w:val="28"/>
          <w:szCs w:val="28"/>
        </w:rPr>
        <w:t>l</w:t>
      </w:r>
      <w:r w:rsidR="00AD7270">
        <w:rPr>
          <w:sz w:val="28"/>
          <w:szCs w:val="28"/>
        </w:rPr>
        <w:t xml:space="preserve"> </w:t>
      </w:r>
      <w:r w:rsidR="00E572AB">
        <w:rPr>
          <w:sz w:val="28"/>
          <w:szCs w:val="28"/>
        </w:rPr>
        <w:t xml:space="preserve">preside </w:t>
      </w:r>
      <w:r w:rsidR="00AD7270">
        <w:rPr>
          <w:sz w:val="28"/>
          <w:szCs w:val="28"/>
        </w:rPr>
        <w:t>in an open courtroom</w:t>
      </w:r>
      <w:r w:rsidR="00216F77">
        <w:rPr>
          <w:sz w:val="28"/>
          <w:szCs w:val="28"/>
        </w:rPr>
        <w:t xml:space="preserve"> in </w:t>
      </w:r>
      <w:r w:rsidR="00E572AB">
        <w:rPr>
          <w:sz w:val="28"/>
          <w:szCs w:val="28"/>
        </w:rPr>
        <w:t xml:space="preserve">each of </w:t>
      </w:r>
      <w:r w:rsidR="00216F77">
        <w:rPr>
          <w:sz w:val="28"/>
          <w:szCs w:val="28"/>
        </w:rPr>
        <w:t>the Barrie, Newmarket, and Oshawa courthouse</w:t>
      </w:r>
      <w:r w:rsidR="00537F56">
        <w:rPr>
          <w:sz w:val="28"/>
          <w:szCs w:val="28"/>
        </w:rPr>
        <w:t xml:space="preserve">s, for the purpose of </w:t>
      </w:r>
      <w:r w:rsidR="00E572AB">
        <w:rPr>
          <w:sz w:val="28"/>
          <w:szCs w:val="28"/>
        </w:rPr>
        <w:t>read</w:t>
      </w:r>
      <w:r w:rsidR="00537F56">
        <w:rPr>
          <w:sz w:val="28"/>
          <w:szCs w:val="28"/>
        </w:rPr>
        <w:t>ing</w:t>
      </w:r>
      <w:r w:rsidR="00E572AB">
        <w:rPr>
          <w:sz w:val="28"/>
          <w:szCs w:val="28"/>
        </w:rPr>
        <w:t xml:space="preserve"> </w:t>
      </w:r>
      <w:r w:rsidR="00537F56">
        <w:rPr>
          <w:sz w:val="28"/>
          <w:szCs w:val="28"/>
        </w:rPr>
        <w:t>the Endorsement into the record</w:t>
      </w:r>
      <w:r w:rsidR="00530A19">
        <w:rPr>
          <w:sz w:val="28"/>
          <w:szCs w:val="28"/>
        </w:rPr>
        <w:t xml:space="preserve"> and so formally </w:t>
      </w:r>
      <w:r w:rsidR="006C6011">
        <w:rPr>
          <w:sz w:val="28"/>
          <w:szCs w:val="28"/>
        </w:rPr>
        <w:t xml:space="preserve">adjourning the case to the </w:t>
      </w:r>
      <w:r w:rsidR="006C6011" w:rsidRPr="00EF79B6">
        <w:rPr>
          <w:i/>
          <w:sz w:val="28"/>
          <w:szCs w:val="28"/>
        </w:rPr>
        <w:t>new fixed date</w:t>
      </w:r>
      <w:r w:rsidR="00537F56">
        <w:rPr>
          <w:sz w:val="28"/>
          <w:szCs w:val="28"/>
        </w:rPr>
        <w:t xml:space="preserve">.  </w:t>
      </w:r>
      <w:r w:rsidR="00AD7270">
        <w:rPr>
          <w:sz w:val="28"/>
          <w:szCs w:val="28"/>
        </w:rPr>
        <w:t xml:space="preserve">Barrie and </w:t>
      </w:r>
      <w:r w:rsidR="002314B1">
        <w:rPr>
          <w:sz w:val="28"/>
          <w:szCs w:val="28"/>
        </w:rPr>
        <w:t>B</w:t>
      </w:r>
      <w:r w:rsidR="00AD7270">
        <w:rPr>
          <w:sz w:val="28"/>
          <w:szCs w:val="28"/>
        </w:rPr>
        <w:t>race</w:t>
      </w:r>
      <w:r w:rsidR="00415B2B">
        <w:rPr>
          <w:sz w:val="28"/>
          <w:szCs w:val="28"/>
        </w:rPr>
        <w:t>brid</w:t>
      </w:r>
      <w:r w:rsidR="002314B1">
        <w:rPr>
          <w:sz w:val="28"/>
          <w:szCs w:val="28"/>
        </w:rPr>
        <w:t>g</w:t>
      </w:r>
      <w:r w:rsidR="00415B2B">
        <w:rPr>
          <w:sz w:val="28"/>
          <w:szCs w:val="28"/>
        </w:rPr>
        <w:t>e matters wil</w:t>
      </w:r>
      <w:r w:rsidR="002314B1">
        <w:rPr>
          <w:sz w:val="28"/>
          <w:szCs w:val="28"/>
        </w:rPr>
        <w:t>l</w:t>
      </w:r>
      <w:r w:rsidR="00415B2B">
        <w:rPr>
          <w:sz w:val="28"/>
          <w:szCs w:val="28"/>
        </w:rPr>
        <w:t xml:space="preserve"> be addressed in </w:t>
      </w:r>
      <w:proofErr w:type="gramStart"/>
      <w:r w:rsidR="002314B1">
        <w:rPr>
          <w:sz w:val="28"/>
          <w:szCs w:val="28"/>
        </w:rPr>
        <w:t>B</w:t>
      </w:r>
      <w:r w:rsidR="00415B2B">
        <w:rPr>
          <w:sz w:val="28"/>
          <w:szCs w:val="28"/>
        </w:rPr>
        <w:t xml:space="preserve">arrie; </w:t>
      </w:r>
      <w:r w:rsidR="00EF79B6">
        <w:rPr>
          <w:sz w:val="28"/>
          <w:szCs w:val="28"/>
        </w:rPr>
        <w:t xml:space="preserve"> </w:t>
      </w:r>
      <w:r w:rsidR="006C6011">
        <w:rPr>
          <w:sz w:val="28"/>
          <w:szCs w:val="28"/>
        </w:rPr>
        <w:t xml:space="preserve"> </w:t>
      </w:r>
      <w:proofErr w:type="gramEnd"/>
      <w:r w:rsidR="002314B1">
        <w:rPr>
          <w:sz w:val="28"/>
          <w:szCs w:val="28"/>
        </w:rPr>
        <w:t>N</w:t>
      </w:r>
      <w:r w:rsidR="00415B2B">
        <w:rPr>
          <w:sz w:val="28"/>
          <w:szCs w:val="28"/>
        </w:rPr>
        <w:t>ewmarket matters will be addressed in Newmarket;</w:t>
      </w:r>
      <w:r w:rsidR="0049500C">
        <w:rPr>
          <w:sz w:val="28"/>
          <w:szCs w:val="28"/>
        </w:rPr>
        <w:t xml:space="preserve"> </w:t>
      </w:r>
      <w:r w:rsidR="00EF79B6">
        <w:rPr>
          <w:sz w:val="28"/>
          <w:szCs w:val="28"/>
        </w:rPr>
        <w:t xml:space="preserve"> </w:t>
      </w:r>
      <w:r w:rsidR="00415B2B">
        <w:rPr>
          <w:sz w:val="28"/>
          <w:szCs w:val="28"/>
        </w:rPr>
        <w:t xml:space="preserve">Cobourg, </w:t>
      </w:r>
      <w:r w:rsidR="002314B1">
        <w:rPr>
          <w:sz w:val="28"/>
          <w:szCs w:val="28"/>
        </w:rPr>
        <w:t>Li</w:t>
      </w:r>
      <w:r w:rsidR="00415B2B">
        <w:rPr>
          <w:sz w:val="28"/>
          <w:szCs w:val="28"/>
        </w:rPr>
        <w:t>ndsay</w:t>
      </w:r>
      <w:r w:rsidR="005420E3">
        <w:rPr>
          <w:sz w:val="28"/>
          <w:szCs w:val="28"/>
        </w:rPr>
        <w:t>,</w:t>
      </w:r>
      <w:r w:rsidR="00415B2B">
        <w:rPr>
          <w:sz w:val="28"/>
          <w:szCs w:val="28"/>
        </w:rPr>
        <w:t xml:space="preserve"> and </w:t>
      </w:r>
      <w:r w:rsidR="002314B1">
        <w:rPr>
          <w:sz w:val="28"/>
          <w:szCs w:val="28"/>
        </w:rPr>
        <w:t>Pe</w:t>
      </w:r>
      <w:r w:rsidR="00415B2B">
        <w:rPr>
          <w:sz w:val="28"/>
          <w:szCs w:val="28"/>
        </w:rPr>
        <w:t>terboro</w:t>
      </w:r>
      <w:r w:rsidR="002314B1">
        <w:rPr>
          <w:sz w:val="28"/>
          <w:szCs w:val="28"/>
        </w:rPr>
        <w:t>u</w:t>
      </w:r>
      <w:r w:rsidR="00415B2B">
        <w:rPr>
          <w:sz w:val="28"/>
          <w:szCs w:val="28"/>
        </w:rPr>
        <w:t xml:space="preserve">gh matters will be addressed in </w:t>
      </w:r>
      <w:r w:rsidR="007D0A77">
        <w:rPr>
          <w:sz w:val="28"/>
          <w:szCs w:val="28"/>
        </w:rPr>
        <w:t>N</w:t>
      </w:r>
      <w:r w:rsidR="002314B1">
        <w:rPr>
          <w:sz w:val="28"/>
          <w:szCs w:val="28"/>
        </w:rPr>
        <w:t xml:space="preserve">ewmarket; and </w:t>
      </w:r>
      <w:r w:rsidR="003C637B">
        <w:rPr>
          <w:sz w:val="28"/>
          <w:szCs w:val="28"/>
        </w:rPr>
        <w:t xml:space="preserve">Oshawa </w:t>
      </w:r>
      <w:r w:rsidR="007D0A77">
        <w:rPr>
          <w:sz w:val="28"/>
          <w:szCs w:val="28"/>
        </w:rPr>
        <w:t xml:space="preserve">matters will be addressed in </w:t>
      </w:r>
      <w:r w:rsidR="003C637B">
        <w:rPr>
          <w:sz w:val="28"/>
          <w:szCs w:val="28"/>
        </w:rPr>
        <w:t>O</w:t>
      </w:r>
      <w:r w:rsidR="007D0A77">
        <w:rPr>
          <w:sz w:val="28"/>
          <w:szCs w:val="28"/>
        </w:rPr>
        <w:t>shawa</w:t>
      </w:r>
      <w:r w:rsidR="003C637B">
        <w:rPr>
          <w:sz w:val="28"/>
          <w:szCs w:val="28"/>
        </w:rPr>
        <w:t>.</w:t>
      </w:r>
      <w:r w:rsidR="00124DB7">
        <w:rPr>
          <w:sz w:val="28"/>
          <w:szCs w:val="28"/>
        </w:rPr>
        <w:t xml:space="preserve"> </w:t>
      </w:r>
    </w:p>
    <w:p w14:paraId="226A6286" w14:textId="58BF2147" w:rsidR="008044D5" w:rsidRDefault="00124DB7" w:rsidP="00720F1C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Bench warrants with discretion will be </w:t>
      </w:r>
      <w:r w:rsidR="00936EB9">
        <w:rPr>
          <w:sz w:val="28"/>
          <w:szCs w:val="28"/>
        </w:rPr>
        <w:t>put in place.</w:t>
      </w:r>
    </w:p>
    <w:p w14:paraId="727F055D" w14:textId="77777777" w:rsidR="00882FD6" w:rsidRDefault="00846BA2" w:rsidP="004C6D0F">
      <w:pPr>
        <w:pStyle w:val="ListParagraph"/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Where it has not been possible</w:t>
      </w:r>
      <w:r w:rsidR="00530A19">
        <w:rPr>
          <w:sz w:val="28"/>
          <w:szCs w:val="28"/>
        </w:rPr>
        <w:t xml:space="preserve"> </w:t>
      </w:r>
      <w:r w:rsidR="006C6011">
        <w:rPr>
          <w:sz w:val="28"/>
          <w:szCs w:val="28"/>
        </w:rPr>
        <w:t xml:space="preserve">to arrange </w:t>
      </w:r>
      <w:r w:rsidR="002073BE">
        <w:rPr>
          <w:sz w:val="28"/>
          <w:szCs w:val="28"/>
        </w:rPr>
        <w:t>a new fixed date with counsel</w:t>
      </w:r>
      <w:r w:rsidR="00417466">
        <w:rPr>
          <w:sz w:val="28"/>
          <w:szCs w:val="28"/>
        </w:rPr>
        <w:t xml:space="preserve"> of record</w:t>
      </w:r>
      <w:r w:rsidR="007C48EA">
        <w:rPr>
          <w:sz w:val="28"/>
          <w:szCs w:val="28"/>
        </w:rPr>
        <w:t xml:space="preserve"> or with a self-represented </w:t>
      </w:r>
      <w:r w:rsidR="00525ADB">
        <w:rPr>
          <w:sz w:val="28"/>
          <w:szCs w:val="28"/>
        </w:rPr>
        <w:t>defendant</w:t>
      </w:r>
      <w:r w:rsidR="002073BE">
        <w:rPr>
          <w:sz w:val="28"/>
          <w:szCs w:val="28"/>
        </w:rPr>
        <w:t xml:space="preserve">, the </w:t>
      </w:r>
      <w:r w:rsidR="00476A90">
        <w:rPr>
          <w:sz w:val="28"/>
          <w:szCs w:val="28"/>
        </w:rPr>
        <w:t>matter</w:t>
      </w:r>
      <w:r w:rsidR="009B7AE9">
        <w:rPr>
          <w:sz w:val="28"/>
          <w:szCs w:val="28"/>
        </w:rPr>
        <w:t xml:space="preserve"> </w:t>
      </w:r>
      <w:r w:rsidR="00EC3150">
        <w:rPr>
          <w:sz w:val="28"/>
          <w:szCs w:val="28"/>
        </w:rPr>
        <w:t xml:space="preserve">will be taken to be adjourned </w:t>
      </w:r>
      <w:r w:rsidR="002073BE">
        <w:rPr>
          <w:sz w:val="28"/>
          <w:szCs w:val="28"/>
        </w:rPr>
        <w:t>to</w:t>
      </w:r>
      <w:r w:rsidR="00434FDA">
        <w:rPr>
          <w:sz w:val="28"/>
          <w:szCs w:val="28"/>
        </w:rPr>
        <w:t xml:space="preserve"> </w:t>
      </w:r>
      <w:r w:rsidR="00EF0940">
        <w:rPr>
          <w:sz w:val="28"/>
          <w:szCs w:val="28"/>
        </w:rPr>
        <w:t xml:space="preserve">be spoken to on </w:t>
      </w:r>
      <w:r w:rsidR="00434FDA">
        <w:rPr>
          <w:sz w:val="28"/>
          <w:szCs w:val="28"/>
        </w:rPr>
        <w:t xml:space="preserve">the </w:t>
      </w:r>
      <w:r w:rsidR="00BB0EB4">
        <w:rPr>
          <w:sz w:val="28"/>
          <w:szCs w:val="28"/>
        </w:rPr>
        <w:t xml:space="preserve">applicable </w:t>
      </w:r>
      <w:r w:rsidR="00434FDA">
        <w:rPr>
          <w:sz w:val="28"/>
          <w:szCs w:val="28"/>
        </w:rPr>
        <w:t xml:space="preserve">September </w:t>
      </w:r>
      <w:r w:rsidR="00BB0EB4">
        <w:rPr>
          <w:sz w:val="28"/>
          <w:szCs w:val="28"/>
        </w:rPr>
        <w:t xml:space="preserve">2020 date set out in the </w:t>
      </w:r>
      <w:r w:rsidR="00936EB9">
        <w:rPr>
          <w:sz w:val="28"/>
          <w:szCs w:val="28"/>
        </w:rPr>
        <w:t>Order</w:t>
      </w:r>
      <w:r w:rsidR="00BB0EB4">
        <w:rPr>
          <w:sz w:val="28"/>
          <w:szCs w:val="28"/>
        </w:rPr>
        <w:t xml:space="preserve"> of </w:t>
      </w:r>
      <w:r w:rsidR="00A91652">
        <w:rPr>
          <w:sz w:val="28"/>
          <w:szCs w:val="28"/>
        </w:rPr>
        <w:t>C</w:t>
      </w:r>
      <w:r w:rsidR="00BB0EB4">
        <w:rPr>
          <w:sz w:val="28"/>
          <w:szCs w:val="28"/>
        </w:rPr>
        <w:t xml:space="preserve">hief </w:t>
      </w:r>
      <w:r w:rsidR="00A91652">
        <w:rPr>
          <w:sz w:val="28"/>
          <w:szCs w:val="28"/>
        </w:rPr>
        <w:t>J</w:t>
      </w:r>
      <w:r w:rsidR="00BB0EB4">
        <w:rPr>
          <w:sz w:val="28"/>
          <w:szCs w:val="28"/>
        </w:rPr>
        <w:t>ustice Morawetz dat</w:t>
      </w:r>
      <w:r w:rsidR="00A91652">
        <w:rPr>
          <w:sz w:val="28"/>
          <w:szCs w:val="28"/>
        </w:rPr>
        <w:t>ed June 25, 2020.</w:t>
      </w:r>
      <w:r w:rsidR="002073BE">
        <w:rPr>
          <w:sz w:val="28"/>
          <w:szCs w:val="28"/>
        </w:rPr>
        <w:t xml:space="preserve"> </w:t>
      </w:r>
      <w:r w:rsidR="00E24AC4">
        <w:rPr>
          <w:sz w:val="28"/>
          <w:szCs w:val="28"/>
        </w:rPr>
        <w:t xml:space="preserve"> </w:t>
      </w:r>
    </w:p>
    <w:p w14:paraId="67A91FCB" w14:textId="73C89EBF" w:rsidR="003C637B" w:rsidRDefault="00936EB9" w:rsidP="00882FD6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Order </w:t>
      </w:r>
      <w:r w:rsidR="00E24AC4">
        <w:rPr>
          <w:sz w:val="28"/>
          <w:szCs w:val="28"/>
        </w:rPr>
        <w:t>put bench warrants with discretion in place.</w:t>
      </w:r>
      <w:r>
        <w:rPr>
          <w:sz w:val="28"/>
          <w:szCs w:val="28"/>
        </w:rPr>
        <w:t xml:space="preserve">  </w:t>
      </w:r>
      <w:r w:rsidR="00220741">
        <w:rPr>
          <w:sz w:val="28"/>
          <w:szCs w:val="28"/>
        </w:rPr>
        <w:t xml:space="preserve"> </w:t>
      </w:r>
    </w:p>
    <w:p w14:paraId="21427FE1" w14:textId="781444F5" w:rsidR="003D5E68" w:rsidRPr="00F628EF" w:rsidRDefault="003D5E68" w:rsidP="004C6D0F">
      <w:pPr>
        <w:pStyle w:val="ListParagraph"/>
        <w:numPr>
          <w:ilvl w:val="0"/>
          <w:numId w:val="11"/>
        </w:numPr>
        <w:spacing w:line="276" w:lineRule="auto"/>
        <w:jc w:val="both"/>
        <w:rPr>
          <w:b/>
          <w:sz w:val="28"/>
          <w:szCs w:val="28"/>
        </w:rPr>
      </w:pPr>
      <w:r w:rsidRPr="00F628EF">
        <w:rPr>
          <w:b/>
          <w:sz w:val="28"/>
          <w:szCs w:val="28"/>
        </w:rPr>
        <w:t xml:space="preserve">No </w:t>
      </w:r>
      <w:r w:rsidR="0094045D" w:rsidRPr="00F628EF">
        <w:rPr>
          <w:b/>
          <w:sz w:val="28"/>
          <w:szCs w:val="28"/>
        </w:rPr>
        <w:t>defence counsel of record or agent</w:t>
      </w:r>
      <w:r w:rsidR="000D7C83">
        <w:rPr>
          <w:b/>
          <w:sz w:val="28"/>
          <w:szCs w:val="28"/>
        </w:rPr>
        <w:t xml:space="preserve"> or re</w:t>
      </w:r>
      <w:r w:rsidR="006114A3">
        <w:rPr>
          <w:b/>
          <w:sz w:val="28"/>
          <w:szCs w:val="28"/>
        </w:rPr>
        <w:t>p</w:t>
      </w:r>
      <w:r w:rsidR="000D7C83">
        <w:rPr>
          <w:b/>
          <w:sz w:val="28"/>
          <w:szCs w:val="28"/>
        </w:rPr>
        <w:t>res</w:t>
      </w:r>
      <w:r w:rsidR="006114A3">
        <w:rPr>
          <w:b/>
          <w:sz w:val="28"/>
          <w:szCs w:val="28"/>
        </w:rPr>
        <w:t>e</w:t>
      </w:r>
      <w:r w:rsidR="000D7C83">
        <w:rPr>
          <w:b/>
          <w:sz w:val="28"/>
          <w:szCs w:val="28"/>
        </w:rPr>
        <w:t>ntative</w:t>
      </w:r>
      <w:r w:rsidR="0094045D" w:rsidRPr="00F628EF">
        <w:rPr>
          <w:b/>
          <w:sz w:val="28"/>
          <w:szCs w:val="28"/>
        </w:rPr>
        <w:t xml:space="preserve">, and no </w:t>
      </w:r>
      <w:r w:rsidR="006114A3">
        <w:rPr>
          <w:b/>
          <w:sz w:val="28"/>
          <w:szCs w:val="28"/>
        </w:rPr>
        <w:t>defendant</w:t>
      </w:r>
      <w:r w:rsidR="0094045D" w:rsidRPr="00F628EF">
        <w:rPr>
          <w:b/>
          <w:sz w:val="28"/>
          <w:szCs w:val="28"/>
        </w:rPr>
        <w:t xml:space="preserve"> whether represented by co</w:t>
      </w:r>
      <w:r w:rsidR="00F628EF" w:rsidRPr="00F628EF">
        <w:rPr>
          <w:b/>
          <w:sz w:val="28"/>
          <w:szCs w:val="28"/>
        </w:rPr>
        <w:t>u</w:t>
      </w:r>
      <w:r w:rsidR="0094045D" w:rsidRPr="00F628EF">
        <w:rPr>
          <w:b/>
          <w:sz w:val="28"/>
          <w:szCs w:val="28"/>
        </w:rPr>
        <w:t>nsel o</w:t>
      </w:r>
      <w:r w:rsidR="006D120F">
        <w:rPr>
          <w:b/>
          <w:sz w:val="28"/>
          <w:szCs w:val="28"/>
        </w:rPr>
        <w:t>r</w:t>
      </w:r>
      <w:r w:rsidR="0094045D" w:rsidRPr="00F628EF">
        <w:rPr>
          <w:b/>
          <w:sz w:val="28"/>
          <w:szCs w:val="28"/>
        </w:rPr>
        <w:t xml:space="preserve"> self-represented sho</w:t>
      </w:r>
      <w:r w:rsidR="00F628EF" w:rsidRPr="00F628EF">
        <w:rPr>
          <w:b/>
          <w:sz w:val="28"/>
          <w:szCs w:val="28"/>
        </w:rPr>
        <w:t>u</w:t>
      </w:r>
      <w:r w:rsidR="0094045D" w:rsidRPr="00F628EF">
        <w:rPr>
          <w:b/>
          <w:sz w:val="28"/>
          <w:szCs w:val="28"/>
        </w:rPr>
        <w:t xml:space="preserve">ld attend at </w:t>
      </w:r>
      <w:r w:rsidR="00F855DC">
        <w:rPr>
          <w:b/>
          <w:sz w:val="28"/>
          <w:szCs w:val="28"/>
        </w:rPr>
        <w:t xml:space="preserve">any Central East </w:t>
      </w:r>
      <w:r w:rsidR="0094045D" w:rsidRPr="00F628EF">
        <w:rPr>
          <w:b/>
          <w:sz w:val="28"/>
          <w:szCs w:val="28"/>
        </w:rPr>
        <w:t>c</w:t>
      </w:r>
      <w:r w:rsidR="00F628EF">
        <w:rPr>
          <w:b/>
          <w:sz w:val="28"/>
          <w:szCs w:val="28"/>
        </w:rPr>
        <w:t>o</w:t>
      </w:r>
      <w:r w:rsidR="0094045D" w:rsidRPr="00F628EF">
        <w:rPr>
          <w:b/>
          <w:sz w:val="28"/>
          <w:szCs w:val="28"/>
        </w:rPr>
        <w:t>urthouse</w:t>
      </w:r>
      <w:r w:rsidR="00F628EF">
        <w:rPr>
          <w:b/>
          <w:sz w:val="28"/>
          <w:szCs w:val="28"/>
        </w:rPr>
        <w:t xml:space="preserve"> during the week of July 6, 2020</w:t>
      </w:r>
      <w:r w:rsidR="006C71AF">
        <w:rPr>
          <w:b/>
          <w:sz w:val="28"/>
          <w:szCs w:val="28"/>
        </w:rPr>
        <w:t>.</w:t>
      </w:r>
    </w:p>
    <w:p w14:paraId="0A717F6E" w14:textId="4EA27A55" w:rsidR="0021689F" w:rsidRDefault="006C71AF" w:rsidP="00522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addition, d</w:t>
      </w:r>
      <w:r w:rsidR="001F3B5A" w:rsidRPr="001F3B5A">
        <w:rPr>
          <w:sz w:val="28"/>
          <w:szCs w:val="28"/>
        </w:rPr>
        <w:t>uring th</w:t>
      </w:r>
      <w:r w:rsidR="001F3B5A">
        <w:rPr>
          <w:sz w:val="28"/>
          <w:szCs w:val="28"/>
        </w:rPr>
        <w:t xml:space="preserve">e </w:t>
      </w:r>
      <w:r w:rsidR="001F3B5A" w:rsidRPr="001F3B5A">
        <w:rPr>
          <w:sz w:val="28"/>
          <w:szCs w:val="28"/>
        </w:rPr>
        <w:t>week</w:t>
      </w:r>
      <w:r w:rsidR="001F3B5A">
        <w:rPr>
          <w:sz w:val="28"/>
          <w:szCs w:val="28"/>
        </w:rPr>
        <w:t xml:space="preserve"> of July 6, 2020</w:t>
      </w:r>
      <w:r w:rsidR="001F3B5A" w:rsidRPr="001F3B5A">
        <w:rPr>
          <w:sz w:val="28"/>
          <w:szCs w:val="28"/>
        </w:rPr>
        <w:t>, Superior Court matters that ha</w:t>
      </w:r>
      <w:r w:rsidR="00405783">
        <w:rPr>
          <w:sz w:val="28"/>
          <w:szCs w:val="28"/>
        </w:rPr>
        <w:t>ve</w:t>
      </w:r>
      <w:r w:rsidR="001F3B5A" w:rsidRPr="001F3B5A">
        <w:rPr>
          <w:sz w:val="28"/>
          <w:szCs w:val="28"/>
        </w:rPr>
        <w:t xml:space="preserve"> dates in the period</w:t>
      </w:r>
      <w:r w:rsidR="001F3B5A">
        <w:rPr>
          <w:sz w:val="28"/>
          <w:szCs w:val="28"/>
        </w:rPr>
        <w:t xml:space="preserve"> </w:t>
      </w:r>
      <w:r w:rsidR="00387FB7">
        <w:rPr>
          <w:sz w:val="28"/>
          <w:szCs w:val="28"/>
        </w:rPr>
        <w:t>July 6 t</w:t>
      </w:r>
      <w:r w:rsidR="003C314B">
        <w:rPr>
          <w:sz w:val="28"/>
          <w:szCs w:val="28"/>
        </w:rPr>
        <w:t>hrough</w:t>
      </w:r>
      <w:r w:rsidR="00387FB7">
        <w:rPr>
          <w:sz w:val="28"/>
          <w:szCs w:val="28"/>
        </w:rPr>
        <w:t xml:space="preserve"> Septe</w:t>
      </w:r>
      <w:r w:rsidR="00323E3E">
        <w:rPr>
          <w:sz w:val="28"/>
          <w:szCs w:val="28"/>
        </w:rPr>
        <w:t>m</w:t>
      </w:r>
      <w:r w:rsidR="00387FB7">
        <w:rPr>
          <w:sz w:val="28"/>
          <w:szCs w:val="28"/>
        </w:rPr>
        <w:t>ber</w:t>
      </w:r>
      <w:r w:rsidR="00726A5E">
        <w:rPr>
          <w:sz w:val="28"/>
          <w:szCs w:val="28"/>
        </w:rPr>
        <w:t xml:space="preserve"> </w:t>
      </w:r>
      <w:r w:rsidR="00783AD3">
        <w:rPr>
          <w:sz w:val="28"/>
          <w:szCs w:val="28"/>
        </w:rPr>
        <w:t>11,</w:t>
      </w:r>
      <w:r w:rsidR="00726A5E">
        <w:rPr>
          <w:sz w:val="28"/>
          <w:szCs w:val="28"/>
        </w:rPr>
        <w:t xml:space="preserve"> 2020</w:t>
      </w:r>
      <w:r w:rsidR="009F15F0">
        <w:rPr>
          <w:sz w:val="28"/>
          <w:szCs w:val="28"/>
        </w:rPr>
        <w:t>,</w:t>
      </w:r>
      <w:r w:rsidR="00726A5E">
        <w:rPr>
          <w:sz w:val="28"/>
          <w:szCs w:val="28"/>
        </w:rPr>
        <w:t xml:space="preserve"> </w:t>
      </w:r>
      <w:r w:rsidR="001F3B5A" w:rsidRPr="001F3B5A">
        <w:rPr>
          <w:sz w:val="28"/>
          <w:szCs w:val="28"/>
        </w:rPr>
        <w:t xml:space="preserve">will be spoken to by </w:t>
      </w:r>
      <w:r w:rsidR="00726A5E">
        <w:rPr>
          <w:sz w:val="28"/>
          <w:szCs w:val="28"/>
        </w:rPr>
        <w:t xml:space="preserve">the </w:t>
      </w:r>
      <w:r w:rsidR="009F15F0">
        <w:rPr>
          <w:sz w:val="28"/>
          <w:szCs w:val="28"/>
        </w:rPr>
        <w:t xml:space="preserve">presiding </w:t>
      </w:r>
      <w:r w:rsidR="00726A5E">
        <w:rPr>
          <w:sz w:val="28"/>
          <w:szCs w:val="28"/>
        </w:rPr>
        <w:t>j</w:t>
      </w:r>
      <w:r w:rsidR="001F3B5A" w:rsidRPr="001F3B5A">
        <w:rPr>
          <w:sz w:val="28"/>
          <w:szCs w:val="28"/>
        </w:rPr>
        <w:t xml:space="preserve">udge </w:t>
      </w:r>
      <w:r w:rsidR="00726A5E">
        <w:rPr>
          <w:sz w:val="28"/>
          <w:szCs w:val="28"/>
        </w:rPr>
        <w:t xml:space="preserve">referred to above. </w:t>
      </w:r>
      <w:r w:rsidR="001B5F4E">
        <w:rPr>
          <w:sz w:val="28"/>
          <w:szCs w:val="28"/>
        </w:rPr>
        <w:t xml:space="preserve">  </w:t>
      </w:r>
      <w:r w:rsidR="001F3B5A" w:rsidRPr="001F3B5A">
        <w:rPr>
          <w:sz w:val="28"/>
          <w:szCs w:val="28"/>
        </w:rPr>
        <w:t xml:space="preserve">The following procedure will </w:t>
      </w:r>
      <w:r w:rsidR="00C339E1">
        <w:rPr>
          <w:sz w:val="28"/>
          <w:szCs w:val="28"/>
        </w:rPr>
        <w:t>apply</w:t>
      </w:r>
      <w:r w:rsidR="001F3B5A" w:rsidRPr="001F3B5A">
        <w:rPr>
          <w:sz w:val="28"/>
          <w:szCs w:val="28"/>
        </w:rPr>
        <w:t>:</w:t>
      </w:r>
    </w:p>
    <w:p w14:paraId="7655DD63" w14:textId="77777777" w:rsidR="00512695" w:rsidRDefault="00335207" w:rsidP="003B4A3D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B17514">
        <w:rPr>
          <w:sz w:val="28"/>
          <w:szCs w:val="28"/>
        </w:rPr>
        <w:t xml:space="preserve">Counsel of record </w:t>
      </w:r>
      <w:r w:rsidR="004504B7">
        <w:rPr>
          <w:sz w:val="28"/>
          <w:szCs w:val="28"/>
        </w:rPr>
        <w:t xml:space="preserve">and in some cases self-represented defendants </w:t>
      </w:r>
      <w:r w:rsidR="009E180A" w:rsidRPr="00B17514">
        <w:rPr>
          <w:sz w:val="28"/>
          <w:szCs w:val="28"/>
        </w:rPr>
        <w:t>will have</w:t>
      </w:r>
      <w:r w:rsidRPr="00B17514">
        <w:rPr>
          <w:sz w:val="28"/>
          <w:szCs w:val="28"/>
        </w:rPr>
        <w:t xml:space="preserve"> been contacted on those matters that</w:t>
      </w:r>
      <w:r w:rsidR="008B1D27">
        <w:rPr>
          <w:sz w:val="28"/>
          <w:szCs w:val="28"/>
        </w:rPr>
        <w:t xml:space="preserve"> were </w:t>
      </w:r>
      <w:r w:rsidR="000C1DAD">
        <w:rPr>
          <w:sz w:val="28"/>
          <w:szCs w:val="28"/>
        </w:rPr>
        <w:t>determined to be</w:t>
      </w:r>
      <w:r w:rsidR="008B1D27">
        <w:rPr>
          <w:sz w:val="28"/>
          <w:szCs w:val="28"/>
        </w:rPr>
        <w:t xml:space="preserve"> </w:t>
      </w:r>
      <w:r w:rsidRPr="00B17514">
        <w:rPr>
          <w:sz w:val="28"/>
          <w:szCs w:val="28"/>
        </w:rPr>
        <w:t>able to proceed</w:t>
      </w:r>
      <w:r w:rsidR="009E180A" w:rsidRPr="00B17514">
        <w:rPr>
          <w:sz w:val="28"/>
          <w:szCs w:val="28"/>
        </w:rPr>
        <w:t xml:space="preserve"> during th</w:t>
      </w:r>
      <w:r w:rsidR="000C1DAD">
        <w:rPr>
          <w:sz w:val="28"/>
          <w:szCs w:val="28"/>
        </w:rPr>
        <w:t xml:space="preserve">e period July 6 through September </w:t>
      </w:r>
      <w:r w:rsidR="00783AD3">
        <w:rPr>
          <w:sz w:val="28"/>
          <w:szCs w:val="28"/>
        </w:rPr>
        <w:t>11</w:t>
      </w:r>
      <w:r w:rsidR="000C1DAD">
        <w:rPr>
          <w:sz w:val="28"/>
          <w:szCs w:val="28"/>
        </w:rPr>
        <w:t>, 2020</w:t>
      </w:r>
      <w:r w:rsidR="00462503">
        <w:rPr>
          <w:sz w:val="28"/>
          <w:szCs w:val="28"/>
        </w:rPr>
        <w:t xml:space="preserve">. </w:t>
      </w:r>
      <w:r w:rsidR="008B1D27">
        <w:rPr>
          <w:sz w:val="28"/>
          <w:szCs w:val="28"/>
        </w:rPr>
        <w:t xml:space="preserve"> </w:t>
      </w:r>
      <w:r w:rsidR="00ED7ACD" w:rsidRPr="00B17514">
        <w:rPr>
          <w:sz w:val="28"/>
          <w:szCs w:val="28"/>
        </w:rPr>
        <w:t xml:space="preserve">That </w:t>
      </w:r>
      <w:r w:rsidR="00ED7ACD" w:rsidRPr="00B17514">
        <w:rPr>
          <w:sz w:val="28"/>
          <w:szCs w:val="28"/>
        </w:rPr>
        <w:lastRenderedPageBreak/>
        <w:t xml:space="preserve">will be recorded in </w:t>
      </w:r>
      <w:r w:rsidR="00C91E06" w:rsidRPr="00B17514">
        <w:rPr>
          <w:sz w:val="28"/>
          <w:szCs w:val="28"/>
        </w:rPr>
        <w:t>a written Endorsement to the Indictment</w:t>
      </w:r>
      <w:r w:rsidR="00870600">
        <w:rPr>
          <w:sz w:val="28"/>
          <w:szCs w:val="28"/>
        </w:rPr>
        <w:t xml:space="preserve"> that will be read into the record by the presiding judge.</w:t>
      </w:r>
      <w:r w:rsidR="00245DF5">
        <w:rPr>
          <w:sz w:val="28"/>
          <w:szCs w:val="28"/>
        </w:rPr>
        <w:t xml:space="preserve">  </w:t>
      </w:r>
    </w:p>
    <w:p w14:paraId="7CB10929" w14:textId="5C95B537" w:rsidR="001B5F4E" w:rsidRDefault="00245DF5" w:rsidP="00512695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Bench warrants with discretion will be put in place.</w:t>
      </w:r>
    </w:p>
    <w:p w14:paraId="4F5325C3" w14:textId="77777777" w:rsidR="00FF7038" w:rsidRDefault="00A93E00" w:rsidP="0050093D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 all other matters, </w:t>
      </w:r>
      <w:r w:rsidR="009370FC">
        <w:rPr>
          <w:sz w:val="28"/>
          <w:szCs w:val="28"/>
        </w:rPr>
        <w:t>where it has been possible to contact counsel of record</w:t>
      </w:r>
      <w:r w:rsidR="0097458F">
        <w:rPr>
          <w:sz w:val="28"/>
          <w:szCs w:val="28"/>
        </w:rPr>
        <w:t xml:space="preserve"> </w:t>
      </w:r>
      <w:r w:rsidR="00B01DAD">
        <w:rPr>
          <w:sz w:val="28"/>
          <w:szCs w:val="28"/>
        </w:rPr>
        <w:t xml:space="preserve">or a self-represented </w:t>
      </w:r>
      <w:r w:rsidR="00776AB2">
        <w:rPr>
          <w:sz w:val="28"/>
          <w:szCs w:val="28"/>
        </w:rPr>
        <w:t>defendant</w:t>
      </w:r>
      <w:r w:rsidR="00B01DAD">
        <w:rPr>
          <w:sz w:val="28"/>
          <w:szCs w:val="28"/>
        </w:rPr>
        <w:t xml:space="preserve"> </w:t>
      </w:r>
      <w:r w:rsidR="0097458F">
        <w:rPr>
          <w:sz w:val="28"/>
          <w:szCs w:val="28"/>
        </w:rPr>
        <w:t>to arrange a</w:t>
      </w:r>
      <w:r w:rsidR="00437AE5">
        <w:rPr>
          <w:sz w:val="28"/>
          <w:szCs w:val="28"/>
        </w:rPr>
        <w:t xml:space="preserve"> </w:t>
      </w:r>
      <w:r w:rsidR="0097458F" w:rsidRPr="00CC4CC9">
        <w:rPr>
          <w:i/>
          <w:sz w:val="28"/>
          <w:szCs w:val="28"/>
        </w:rPr>
        <w:t>new fixed date</w:t>
      </w:r>
      <w:r w:rsidR="0097458F">
        <w:rPr>
          <w:sz w:val="28"/>
          <w:szCs w:val="28"/>
        </w:rPr>
        <w:t>, that da</w:t>
      </w:r>
      <w:r w:rsidR="00437AE5">
        <w:rPr>
          <w:sz w:val="28"/>
          <w:szCs w:val="28"/>
        </w:rPr>
        <w:t>t</w:t>
      </w:r>
      <w:r w:rsidR="0097458F">
        <w:rPr>
          <w:sz w:val="28"/>
          <w:szCs w:val="28"/>
        </w:rPr>
        <w:t xml:space="preserve">e </w:t>
      </w:r>
      <w:r w:rsidR="00CC4CC9">
        <w:rPr>
          <w:sz w:val="28"/>
          <w:szCs w:val="28"/>
        </w:rPr>
        <w:t xml:space="preserve">will be </w:t>
      </w:r>
      <w:r w:rsidR="0097458F">
        <w:rPr>
          <w:sz w:val="28"/>
          <w:szCs w:val="28"/>
        </w:rPr>
        <w:t>recorded in a written Endorsement t</w:t>
      </w:r>
      <w:r w:rsidR="00437AE5">
        <w:rPr>
          <w:sz w:val="28"/>
          <w:szCs w:val="28"/>
        </w:rPr>
        <w:t>o the indictment that will be read into the record by the presiding judge</w:t>
      </w:r>
      <w:r w:rsidR="009D0FDA">
        <w:rPr>
          <w:sz w:val="28"/>
          <w:szCs w:val="28"/>
        </w:rPr>
        <w:t>,</w:t>
      </w:r>
      <w:r w:rsidR="004F58E1" w:rsidRPr="004F58E1">
        <w:rPr>
          <w:sz w:val="28"/>
          <w:szCs w:val="28"/>
        </w:rPr>
        <w:t xml:space="preserve"> </w:t>
      </w:r>
      <w:r w:rsidR="004F58E1">
        <w:rPr>
          <w:sz w:val="28"/>
          <w:szCs w:val="28"/>
        </w:rPr>
        <w:t xml:space="preserve">and so formally adjourning the case to the </w:t>
      </w:r>
      <w:r w:rsidR="004F58E1" w:rsidRPr="00EF79B6">
        <w:rPr>
          <w:i/>
          <w:sz w:val="28"/>
          <w:szCs w:val="28"/>
        </w:rPr>
        <w:t>new fixed date</w:t>
      </w:r>
      <w:r w:rsidR="004F58E1">
        <w:rPr>
          <w:sz w:val="28"/>
          <w:szCs w:val="28"/>
        </w:rPr>
        <w:t>.</w:t>
      </w:r>
      <w:r w:rsidR="00245DF5">
        <w:rPr>
          <w:sz w:val="28"/>
          <w:szCs w:val="28"/>
        </w:rPr>
        <w:t xml:space="preserve">  </w:t>
      </w:r>
    </w:p>
    <w:p w14:paraId="1EAA1B6A" w14:textId="5BBF274A" w:rsidR="0050093D" w:rsidRDefault="00245DF5" w:rsidP="00FF7038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Bench warrants with discretion will be put in place.</w:t>
      </w:r>
    </w:p>
    <w:p w14:paraId="6F3888EE" w14:textId="77777777" w:rsidR="004C257B" w:rsidRDefault="00B056AD" w:rsidP="0050093D">
      <w:pPr>
        <w:pStyle w:val="ListParagraph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0093D">
        <w:rPr>
          <w:sz w:val="28"/>
          <w:szCs w:val="28"/>
        </w:rPr>
        <w:t>Where it has not been possible to arrange a new fixed date with counsel</w:t>
      </w:r>
      <w:r w:rsidR="00776AB2" w:rsidRPr="0050093D">
        <w:rPr>
          <w:sz w:val="28"/>
          <w:szCs w:val="28"/>
        </w:rPr>
        <w:t xml:space="preserve"> of record or with a self-represented defendant</w:t>
      </w:r>
      <w:r w:rsidRPr="0050093D">
        <w:rPr>
          <w:sz w:val="28"/>
          <w:szCs w:val="28"/>
        </w:rPr>
        <w:t>, the matter will be</w:t>
      </w:r>
      <w:r w:rsidR="00EC3150" w:rsidRPr="0050093D">
        <w:rPr>
          <w:sz w:val="28"/>
          <w:szCs w:val="28"/>
        </w:rPr>
        <w:t xml:space="preserve"> taken to be </w:t>
      </w:r>
      <w:r w:rsidRPr="0050093D">
        <w:rPr>
          <w:sz w:val="28"/>
          <w:szCs w:val="28"/>
        </w:rPr>
        <w:t xml:space="preserve">adjourned to </w:t>
      </w:r>
      <w:r w:rsidR="00CC4CC9" w:rsidRPr="0050093D">
        <w:rPr>
          <w:sz w:val="28"/>
          <w:szCs w:val="28"/>
        </w:rPr>
        <w:t xml:space="preserve">be spoken to on </w:t>
      </w:r>
      <w:r w:rsidRPr="0050093D">
        <w:rPr>
          <w:sz w:val="28"/>
          <w:szCs w:val="28"/>
        </w:rPr>
        <w:t xml:space="preserve">the applicable September 2020 date set out in the </w:t>
      </w:r>
      <w:r w:rsidR="004C257B">
        <w:rPr>
          <w:sz w:val="28"/>
          <w:szCs w:val="28"/>
        </w:rPr>
        <w:t>Order</w:t>
      </w:r>
      <w:r w:rsidRPr="0050093D">
        <w:rPr>
          <w:sz w:val="28"/>
          <w:szCs w:val="28"/>
        </w:rPr>
        <w:t xml:space="preserve"> of Chief Justice Morawetz dated June 25, 2020. </w:t>
      </w:r>
      <w:r w:rsidR="0050093D" w:rsidRPr="0050093D">
        <w:rPr>
          <w:sz w:val="28"/>
          <w:szCs w:val="28"/>
        </w:rPr>
        <w:t xml:space="preserve">  </w:t>
      </w:r>
    </w:p>
    <w:p w14:paraId="78AA7ECB" w14:textId="634F2B2F" w:rsidR="007F0969" w:rsidRPr="0050093D" w:rsidRDefault="0050093D" w:rsidP="004C257B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  <w:r w:rsidRPr="0050093D">
        <w:rPr>
          <w:sz w:val="28"/>
          <w:szCs w:val="28"/>
        </w:rPr>
        <w:t xml:space="preserve">That Order put bench warrants with discretion in place.   </w:t>
      </w:r>
    </w:p>
    <w:p w14:paraId="170C578E" w14:textId="320D17FB" w:rsidR="00CC4CC9" w:rsidRPr="00F855DC" w:rsidRDefault="00014EFC" w:rsidP="000D7C83">
      <w:pPr>
        <w:pStyle w:val="ListParagraph"/>
        <w:numPr>
          <w:ilvl w:val="0"/>
          <w:numId w:val="12"/>
        </w:numPr>
        <w:spacing w:line="276" w:lineRule="auto"/>
        <w:jc w:val="both"/>
        <w:rPr>
          <w:b/>
          <w:sz w:val="28"/>
          <w:szCs w:val="28"/>
        </w:rPr>
      </w:pPr>
      <w:r w:rsidRPr="00F628EF">
        <w:rPr>
          <w:b/>
          <w:sz w:val="28"/>
          <w:szCs w:val="28"/>
        </w:rPr>
        <w:t>No defence counsel of record or agent</w:t>
      </w:r>
      <w:r w:rsidR="000D7C83">
        <w:rPr>
          <w:b/>
          <w:sz w:val="28"/>
          <w:szCs w:val="28"/>
        </w:rPr>
        <w:t xml:space="preserve"> or representative</w:t>
      </w:r>
      <w:r w:rsidRPr="00F628EF">
        <w:rPr>
          <w:b/>
          <w:sz w:val="28"/>
          <w:szCs w:val="28"/>
        </w:rPr>
        <w:t xml:space="preserve">, and no </w:t>
      </w:r>
      <w:r w:rsidR="00F855DC">
        <w:rPr>
          <w:b/>
          <w:sz w:val="28"/>
          <w:szCs w:val="28"/>
        </w:rPr>
        <w:t xml:space="preserve">defendant </w:t>
      </w:r>
      <w:r w:rsidRPr="00F628EF">
        <w:rPr>
          <w:b/>
          <w:sz w:val="28"/>
          <w:szCs w:val="28"/>
        </w:rPr>
        <w:t>whether represented by counsel o</w:t>
      </w:r>
      <w:r>
        <w:rPr>
          <w:b/>
          <w:sz w:val="28"/>
          <w:szCs w:val="28"/>
        </w:rPr>
        <w:t>r</w:t>
      </w:r>
      <w:r w:rsidRPr="00F628EF">
        <w:rPr>
          <w:b/>
          <w:sz w:val="28"/>
          <w:szCs w:val="28"/>
        </w:rPr>
        <w:t xml:space="preserve"> self-represented should attend at </w:t>
      </w:r>
      <w:r w:rsidR="00F855DC">
        <w:rPr>
          <w:b/>
          <w:sz w:val="28"/>
          <w:szCs w:val="28"/>
        </w:rPr>
        <w:t xml:space="preserve">any Central East </w:t>
      </w:r>
      <w:r w:rsidRPr="00F628E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 w:rsidRPr="00F628EF">
        <w:rPr>
          <w:b/>
          <w:sz w:val="28"/>
          <w:szCs w:val="28"/>
        </w:rPr>
        <w:t>urthouse</w:t>
      </w:r>
      <w:r>
        <w:rPr>
          <w:b/>
          <w:sz w:val="28"/>
          <w:szCs w:val="28"/>
        </w:rPr>
        <w:t xml:space="preserve"> during the week of July 6, 2020.</w:t>
      </w:r>
    </w:p>
    <w:p w14:paraId="06D0D63D" w14:textId="77777777" w:rsidR="007F0969" w:rsidRDefault="007F0969" w:rsidP="0052216C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0AD8EA1C" w14:textId="3FCF17CC" w:rsidR="00F80D45" w:rsidRPr="0052216C" w:rsidRDefault="00F80D45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2216C">
        <w:rPr>
          <w:b/>
          <w:sz w:val="28"/>
          <w:szCs w:val="28"/>
          <w:u w:val="single"/>
        </w:rPr>
        <w:t>Judicial Pre-Trial</w:t>
      </w:r>
      <w:r w:rsidR="001819EB">
        <w:rPr>
          <w:b/>
          <w:sz w:val="28"/>
          <w:szCs w:val="28"/>
          <w:u w:val="single"/>
        </w:rPr>
        <w:t>s</w:t>
      </w:r>
    </w:p>
    <w:p w14:paraId="651F8683" w14:textId="694894F7" w:rsidR="006A0D4F" w:rsidRDefault="00DD09FC" w:rsidP="005573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Until further notice</w:t>
      </w:r>
      <w:r w:rsidR="006A6144">
        <w:rPr>
          <w:sz w:val="28"/>
          <w:szCs w:val="28"/>
        </w:rPr>
        <w:t>, a</w:t>
      </w:r>
      <w:r w:rsidR="007F0969">
        <w:rPr>
          <w:sz w:val="28"/>
          <w:szCs w:val="28"/>
        </w:rPr>
        <w:t>ll j</w:t>
      </w:r>
      <w:r w:rsidR="00F80D45" w:rsidRPr="0052216C">
        <w:rPr>
          <w:sz w:val="28"/>
          <w:szCs w:val="28"/>
        </w:rPr>
        <w:t>udicial pre-trials</w:t>
      </w:r>
      <w:r w:rsidR="001819EB">
        <w:rPr>
          <w:sz w:val="28"/>
          <w:szCs w:val="28"/>
        </w:rPr>
        <w:t xml:space="preserve"> </w:t>
      </w:r>
      <w:r w:rsidR="004A16DC">
        <w:rPr>
          <w:sz w:val="28"/>
          <w:szCs w:val="28"/>
        </w:rPr>
        <w:t>(“</w:t>
      </w:r>
      <w:r w:rsidR="001819EB">
        <w:rPr>
          <w:sz w:val="28"/>
          <w:szCs w:val="28"/>
        </w:rPr>
        <w:t>JPTs</w:t>
      </w:r>
      <w:r w:rsidR="004A16DC">
        <w:rPr>
          <w:sz w:val="28"/>
          <w:szCs w:val="28"/>
        </w:rPr>
        <w:t>”)</w:t>
      </w:r>
      <w:r w:rsidR="007F0969">
        <w:rPr>
          <w:sz w:val="28"/>
          <w:szCs w:val="28"/>
        </w:rPr>
        <w:t xml:space="preserve"> </w:t>
      </w:r>
      <w:r w:rsidR="00F426D7">
        <w:rPr>
          <w:sz w:val="28"/>
          <w:szCs w:val="28"/>
        </w:rPr>
        <w:t>will be held by r</w:t>
      </w:r>
      <w:r>
        <w:rPr>
          <w:sz w:val="28"/>
          <w:szCs w:val="28"/>
        </w:rPr>
        <w:t>e</w:t>
      </w:r>
      <w:r w:rsidR="00F426D7">
        <w:rPr>
          <w:sz w:val="28"/>
          <w:szCs w:val="28"/>
        </w:rPr>
        <w:t>mote me</w:t>
      </w:r>
      <w:r>
        <w:rPr>
          <w:sz w:val="28"/>
          <w:szCs w:val="28"/>
        </w:rPr>
        <w:t>a</w:t>
      </w:r>
      <w:r w:rsidR="00F426D7">
        <w:rPr>
          <w:sz w:val="28"/>
          <w:szCs w:val="28"/>
        </w:rPr>
        <w:t>ns</w:t>
      </w:r>
      <w:r w:rsidR="006A6144">
        <w:rPr>
          <w:sz w:val="28"/>
          <w:szCs w:val="28"/>
        </w:rPr>
        <w:t xml:space="preserve">.  </w:t>
      </w:r>
      <w:r w:rsidR="00F426D7">
        <w:rPr>
          <w:sz w:val="28"/>
          <w:szCs w:val="28"/>
        </w:rPr>
        <w:t>ZOOM video</w:t>
      </w:r>
      <w:r w:rsidR="00A63A06">
        <w:rPr>
          <w:sz w:val="28"/>
          <w:szCs w:val="28"/>
        </w:rPr>
        <w:t>conference</w:t>
      </w:r>
      <w:r w:rsidR="00F426D7">
        <w:rPr>
          <w:sz w:val="28"/>
          <w:szCs w:val="28"/>
        </w:rPr>
        <w:t xml:space="preserve"> and/or teleconference</w:t>
      </w:r>
      <w:r>
        <w:rPr>
          <w:sz w:val="28"/>
          <w:szCs w:val="28"/>
        </w:rPr>
        <w:t xml:space="preserve"> (</w:t>
      </w:r>
      <w:r w:rsidR="004A16DC">
        <w:rPr>
          <w:sz w:val="28"/>
          <w:szCs w:val="28"/>
        </w:rPr>
        <w:t>“</w:t>
      </w:r>
      <w:r>
        <w:rPr>
          <w:sz w:val="28"/>
          <w:szCs w:val="28"/>
        </w:rPr>
        <w:t>conference call</w:t>
      </w:r>
      <w:r w:rsidR="004A16DC">
        <w:rPr>
          <w:sz w:val="28"/>
          <w:szCs w:val="28"/>
        </w:rPr>
        <w:t>”</w:t>
      </w:r>
      <w:r>
        <w:rPr>
          <w:sz w:val="28"/>
          <w:szCs w:val="28"/>
        </w:rPr>
        <w:t>)</w:t>
      </w:r>
      <w:r w:rsidR="006A6144">
        <w:rPr>
          <w:sz w:val="28"/>
          <w:szCs w:val="28"/>
        </w:rPr>
        <w:t xml:space="preserve"> will be the preferred medium</w:t>
      </w:r>
      <w:r w:rsidR="00B71674">
        <w:rPr>
          <w:sz w:val="28"/>
          <w:szCs w:val="28"/>
        </w:rPr>
        <w:t>.  O</w:t>
      </w:r>
      <w:r>
        <w:rPr>
          <w:sz w:val="28"/>
          <w:szCs w:val="28"/>
        </w:rPr>
        <w:t xml:space="preserve">ther </w:t>
      </w:r>
      <w:r w:rsidR="00B32F3E" w:rsidRPr="0052216C">
        <w:rPr>
          <w:sz w:val="28"/>
          <w:szCs w:val="28"/>
        </w:rPr>
        <w:t xml:space="preserve">conference </w:t>
      </w:r>
      <w:proofErr w:type="gramStart"/>
      <w:r w:rsidR="00B32F3E" w:rsidRPr="0052216C">
        <w:rPr>
          <w:sz w:val="28"/>
          <w:szCs w:val="28"/>
        </w:rPr>
        <w:t>cal</w:t>
      </w:r>
      <w:r w:rsidR="003C388C">
        <w:rPr>
          <w:sz w:val="28"/>
          <w:szCs w:val="28"/>
        </w:rPr>
        <w:t xml:space="preserve">l </w:t>
      </w:r>
      <w:r w:rsidR="00B71674">
        <w:rPr>
          <w:sz w:val="28"/>
          <w:szCs w:val="28"/>
        </w:rPr>
        <w:t xml:space="preserve"> </w:t>
      </w:r>
      <w:r w:rsidR="00AB0E95">
        <w:rPr>
          <w:sz w:val="28"/>
          <w:szCs w:val="28"/>
        </w:rPr>
        <w:t>lines</w:t>
      </w:r>
      <w:proofErr w:type="gramEnd"/>
      <w:r w:rsidR="00AB0E95">
        <w:rPr>
          <w:sz w:val="28"/>
          <w:szCs w:val="28"/>
        </w:rPr>
        <w:t xml:space="preserve"> </w:t>
      </w:r>
      <w:r w:rsidR="00F1627F">
        <w:rPr>
          <w:sz w:val="28"/>
          <w:szCs w:val="28"/>
        </w:rPr>
        <w:t>will</w:t>
      </w:r>
      <w:r w:rsidR="00781741">
        <w:rPr>
          <w:sz w:val="28"/>
          <w:szCs w:val="28"/>
        </w:rPr>
        <w:t xml:space="preserve"> </w:t>
      </w:r>
      <w:r w:rsidR="00B71674">
        <w:rPr>
          <w:sz w:val="28"/>
          <w:szCs w:val="28"/>
        </w:rPr>
        <w:t>be availabl</w:t>
      </w:r>
      <w:r w:rsidR="00781741">
        <w:rPr>
          <w:sz w:val="28"/>
          <w:szCs w:val="28"/>
        </w:rPr>
        <w:t xml:space="preserve">e, including for self-represented </w:t>
      </w:r>
      <w:r w:rsidR="00AB0E95">
        <w:rPr>
          <w:sz w:val="28"/>
          <w:szCs w:val="28"/>
        </w:rPr>
        <w:t>defendants, where it is not possible to use ZOOM.</w:t>
      </w:r>
    </w:p>
    <w:p w14:paraId="1D7E42AE" w14:textId="586CEFA5" w:rsidR="00FD4BCB" w:rsidRPr="00557333" w:rsidRDefault="00FD4BCB" w:rsidP="005573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expected that </w:t>
      </w:r>
      <w:r w:rsidR="00687972">
        <w:rPr>
          <w:sz w:val="28"/>
          <w:szCs w:val="28"/>
        </w:rPr>
        <w:t xml:space="preserve">counsel </w:t>
      </w:r>
      <w:r>
        <w:rPr>
          <w:sz w:val="28"/>
          <w:szCs w:val="28"/>
        </w:rPr>
        <w:t>w</w:t>
      </w:r>
      <w:r w:rsidR="00687972">
        <w:rPr>
          <w:sz w:val="28"/>
          <w:szCs w:val="28"/>
        </w:rPr>
        <w:t xml:space="preserve">ill </w:t>
      </w:r>
      <w:r>
        <w:rPr>
          <w:sz w:val="28"/>
          <w:szCs w:val="28"/>
        </w:rPr>
        <w:t>book</w:t>
      </w:r>
      <w:r w:rsidR="00687972">
        <w:rPr>
          <w:sz w:val="28"/>
          <w:szCs w:val="28"/>
        </w:rPr>
        <w:t xml:space="preserve"> a JPT in the Superior Court</w:t>
      </w:r>
      <w:r>
        <w:rPr>
          <w:sz w:val="28"/>
          <w:szCs w:val="28"/>
        </w:rPr>
        <w:t xml:space="preserve"> at the same time a</w:t>
      </w:r>
      <w:r w:rsidR="00744FA0">
        <w:rPr>
          <w:sz w:val="28"/>
          <w:szCs w:val="28"/>
        </w:rPr>
        <w:t xml:space="preserve">s the </w:t>
      </w:r>
      <w:r>
        <w:rPr>
          <w:sz w:val="28"/>
          <w:szCs w:val="28"/>
        </w:rPr>
        <w:t xml:space="preserve">defendant is ordered </w:t>
      </w:r>
      <w:r w:rsidR="00744FA0">
        <w:rPr>
          <w:sz w:val="28"/>
          <w:szCs w:val="28"/>
        </w:rPr>
        <w:t>by an Ontario Court judge to stand trial in the Superior Court.</w:t>
      </w:r>
    </w:p>
    <w:p w14:paraId="34B394B3" w14:textId="11F29956" w:rsidR="00CD0BA8" w:rsidRPr="0052216C" w:rsidRDefault="00F80D45" w:rsidP="00557333">
      <w:p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JPT</w:t>
      </w:r>
      <w:r w:rsidR="00D849C0">
        <w:rPr>
          <w:sz w:val="28"/>
          <w:szCs w:val="28"/>
        </w:rPr>
        <w:t>s</w:t>
      </w:r>
      <w:r w:rsidRPr="0052216C">
        <w:rPr>
          <w:sz w:val="28"/>
          <w:szCs w:val="28"/>
        </w:rPr>
        <w:t xml:space="preserve"> can be </w:t>
      </w:r>
      <w:r w:rsidR="00CD0BA8" w:rsidRPr="0052216C">
        <w:rPr>
          <w:sz w:val="28"/>
          <w:szCs w:val="28"/>
        </w:rPr>
        <w:t xml:space="preserve">booked </w:t>
      </w:r>
      <w:r w:rsidR="000B3496">
        <w:rPr>
          <w:sz w:val="28"/>
          <w:szCs w:val="28"/>
        </w:rPr>
        <w:t>by contacting the</w:t>
      </w:r>
      <w:r w:rsidR="0040021E">
        <w:rPr>
          <w:sz w:val="28"/>
          <w:szCs w:val="28"/>
        </w:rPr>
        <w:t xml:space="preserve"> </w:t>
      </w:r>
      <w:r w:rsidR="000B3496">
        <w:rPr>
          <w:sz w:val="28"/>
          <w:szCs w:val="28"/>
        </w:rPr>
        <w:t>trial coordinator</w:t>
      </w:r>
      <w:r w:rsidR="00B66D9D">
        <w:rPr>
          <w:sz w:val="28"/>
          <w:szCs w:val="28"/>
        </w:rPr>
        <w:t xml:space="preserve">s </w:t>
      </w:r>
      <w:r w:rsidR="000B3496">
        <w:rPr>
          <w:sz w:val="28"/>
          <w:szCs w:val="28"/>
        </w:rPr>
        <w:t xml:space="preserve">at the </w:t>
      </w:r>
      <w:r w:rsidR="000410EB">
        <w:rPr>
          <w:sz w:val="28"/>
          <w:szCs w:val="28"/>
        </w:rPr>
        <w:t xml:space="preserve">telephone numbers </w:t>
      </w:r>
      <w:r w:rsidR="00474BCC">
        <w:rPr>
          <w:sz w:val="28"/>
          <w:szCs w:val="28"/>
        </w:rPr>
        <w:t xml:space="preserve">listed </w:t>
      </w:r>
      <w:r w:rsidR="0040021E">
        <w:rPr>
          <w:sz w:val="28"/>
          <w:szCs w:val="28"/>
        </w:rPr>
        <w:t>at t</w:t>
      </w:r>
      <w:r w:rsidR="00474BCC">
        <w:rPr>
          <w:sz w:val="28"/>
          <w:szCs w:val="28"/>
        </w:rPr>
        <w:t>h</w:t>
      </w:r>
      <w:r w:rsidR="0040021E">
        <w:rPr>
          <w:sz w:val="28"/>
          <w:szCs w:val="28"/>
        </w:rPr>
        <w:t>e end of this</w:t>
      </w:r>
      <w:r w:rsidR="00474BCC">
        <w:rPr>
          <w:sz w:val="28"/>
          <w:szCs w:val="28"/>
        </w:rPr>
        <w:t xml:space="preserve"> </w:t>
      </w:r>
      <w:r w:rsidR="00CF1136">
        <w:rPr>
          <w:sz w:val="28"/>
          <w:szCs w:val="28"/>
        </w:rPr>
        <w:t xml:space="preserve">Regional </w:t>
      </w:r>
      <w:r w:rsidR="00474BCC">
        <w:rPr>
          <w:sz w:val="28"/>
          <w:szCs w:val="28"/>
        </w:rPr>
        <w:t>Notice:</w:t>
      </w:r>
      <w:r w:rsidR="0040021E">
        <w:rPr>
          <w:sz w:val="28"/>
          <w:szCs w:val="28"/>
        </w:rPr>
        <w:t xml:space="preserve"> </w:t>
      </w:r>
    </w:p>
    <w:p w14:paraId="685C7489" w14:textId="030C0D9D" w:rsidR="00F80D45" w:rsidRPr="0052216C" w:rsidRDefault="00F80D45" w:rsidP="0052216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Where the charges are outstanding in Barrie, by contacting Ms.</w:t>
      </w:r>
      <w:r w:rsidR="00843115">
        <w:rPr>
          <w:sz w:val="28"/>
          <w:szCs w:val="28"/>
        </w:rPr>
        <w:t xml:space="preserve"> Tina Tse, </w:t>
      </w:r>
      <w:r w:rsidRPr="0052216C">
        <w:rPr>
          <w:sz w:val="28"/>
          <w:szCs w:val="28"/>
        </w:rPr>
        <w:t>Trial Coordina</w:t>
      </w:r>
      <w:r w:rsidR="0040021E">
        <w:rPr>
          <w:sz w:val="28"/>
          <w:szCs w:val="28"/>
        </w:rPr>
        <w:t>tor;</w:t>
      </w:r>
    </w:p>
    <w:p w14:paraId="64BBD560" w14:textId="77777777" w:rsidR="00683D54" w:rsidRDefault="00F80D45" w:rsidP="00DA61B5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83D54">
        <w:rPr>
          <w:sz w:val="28"/>
          <w:szCs w:val="28"/>
        </w:rPr>
        <w:lastRenderedPageBreak/>
        <w:t xml:space="preserve">Where the charges are outstanding in Bracebridge, by contacting Ms. </w:t>
      </w:r>
      <w:r w:rsidR="00761323" w:rsidRPr="00683D54">
        <w:rPr>
          <w:sz w:val="28"/>
          <w:szCs w:val="28"/>
        </w:rPr>
        <w:t>Tina Tse</w:t>
      </w:r>
      <w:r w:rsidR="00843115" w:rsidRPr="00683D54">
        <w:rPr>
          <w:sz w:val="28"/>
          <w:szCs w:val="28"/>
        </w:rPr>
        <w:t>, Trial Coordinator</w:t>
      </w:r>
      <w:r w:rsidR="00683D54">
        <w:rPr>
          <w:sz w:val="28"/>
          <w:szCs w:val="28"/>
        </w:rPr>
        <w:t>;</w:t>
      </w:r>
    </w:p>
    <w:p w14:paraId="2CD955D3" w14:textId="1885EC02" w:rsidR="00F80D45" w:rsidRPr="00683D54" w:rsidRDefault="00F80D45" w:rsidP="00DA61B5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683D54">
        <w:rPr>
          <w:sz w:val="28"/>
          <w:szCs w:val="28"/>
        </w:rPr>
        <w:t>Where the charges are outstanding in Newmarket, by contacting Ms. Llyshelle Barrett, Assistant Trial Coord</w:t>
      </w:r>
      <w:r w:rsidR="0040021E" w:rsidRPr="00683D54">
        <w:rPr>
          <w:sz w:val="28"/>
          <w:szCs w:val="28"/>
        </w:rPr>
        <w:t>inator;</w:t>
      </w:r>
    </w:p>
    <w:p w14:paraId="28BE39E0" w14:textId="2740F9D4" w:rsidR="00F80D45" w:rsidRPr="0052216C" w:rsidRDefault="00F80D45" w:rsidP="0052216C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Where the charges are outstanding in Oshawa, by contacting M</w:t>
      </w:r>
      <w:r w:rsidR="00843115">
        <w:rPr>
          <w:sz w:val="28"/>
          <w:szCs w:val="28"/>
        </w:rPr>
        <w:t xml:space="preserve">s. Jackie </w:t>
      </w:r>
      <w:r w:rsidR="00B279A8">
        <w:rPr>
          <w:sz w:val="28"/>
          <w:szCs w:val="28"/>
        </w:rPr>
        <w:t>T</w:t>
      </w:r>
      <w:r w:rsidR="00843115">
        <w:rPr>
          <w:sz w:val="28"/>
          <w:szCs w:val="28"/>
        </w:rPr>
        <w:t>raviss</w:t>
      </w:r>
      <w:r w:rsidR="00B279A8">
        <w:rPr>
          <w:sz w:val="28"/>
          <w:szCs w:val="28"/>
        </w:rPr>
        <w:t>, Trial Coordinator</w:t>
      </w:r>
      <w:r w:rsidR="00E76780">
        <w:rPr>
          <w:sz w:val="28"/>
          <w:szCs w:val="28"/>
        </w:rPr>
        <w:t>;</w:t>
      </w:r>
      <w:r w:rsidR="00B279A8">
        <w:rPr>
          <w:sz w:val="28"/>
          <w:szCs w:val="28"/>
        </w:rPr>
        <w:t xml:space="preserve"> </w:t>
      </w:r>
    </w:p>
    <w:p w14:paraId="4E4A48F1" w14:textId="08395DE6" w:rsidR="00F80D45" w:rsidRPr="00744FA0" w:rsidRDefault="00CD0BA8" w:rsidP="0052216C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sz w:val="28"/>
          <w:szCs w:val="28"/>
        </w:rPr>
      </w:pPr>
      <w:r w:rsidRPr="0052216C">
        <w:rPr>
          <w:sz w:val="28"/>
          <w:szCs w:val="28"/>
        </w:rPr>
        <w:t>Where the charges are outstanding in a Tri-County site (Cobourg. Lindsay and Peterborough), by contacting M</w:t>
      </w:r>
      <w:r w:rsidR="00B279A8">
        <w:rPr>
          <w:sz w:val="28"/>
          <w:szCs w:val="28"/>
        </w:rPr>
        <w:t xml:space="preserve">s. Maureen </w:t>
      </w:r>
      <w:r w:rsidR="008334D0">
        <w:rPr>
          <w:sz w:val="28"/>
          <w:szCs w:val="28"/>
        </w:rPr>
        <w:t>O</w:t>
      </w:r>
      <w:r w:rsidR="00B279A8">
        <w:rPr>
          <w:sz w:val="28"/>
          <w:szCs w:val="28"/>
        </w:rPr>
        <w:t>’</w:t>
      </w:r>
      <w:r w:rsidR="008334D0">
        <w:rPr>
          <w:sz w:val="28"/>
          <w:szCs w:val="28"/>
        </w:rPr>
        <w:t>B</w:t>
      </w:r>
      <w:r w:rsidR="00B279A8">
        <w:rPr>
          <w:sz w:val="28"/>
          <w:szCs w:val="28"/>
        </w:rPr>
        <w:t xml:space="preserve">rien, </w:t>
      </w:r>
      <w:r w:rsidR="008334D0">
        <w:rPr>
          <w:sz w:val="28"/>
          <w:szCs w:val="28"/>
        </w:rPr>
        <w:t>T</w:t>
      </w:r>
      <w:r w:rsidR="00B279A8">
        <w:rPr>
          <w:sz w:val="28"/>
          <w:szCs w:val="28"/>
        </w:rPr>
        <w:t xml:space="preserve">rial </w:t>
      </w:r>
      <w:r w:rsidR="008334D0">
        <w:rPr>
          <w:sz w:val="28"/>
          <w:szCs w:val="28"/>
        </w:rPr>
        <w:t>C</w:t>
      </w:r>
      <w:r w:rsidR="00B279A8">
        <w:rPr>
          <w:sz w:val="28"/>
          <w:szCs w:val="28"/>
        </w:rPr>
        <w:t>oordinator</w:t>
      </w:r>
      <w:r w:rsidR="008B55BB">
        <w:rPr>
          <w:sz w:val="28"/>
          <w:szCs w:val="28"/>
        </w:rPr>
        <w:t>.</w:t>
      </w:r>
    </w:p>
    <w:p w14:paraId="4B5A0AD9" w14:textId="35F59915" w:rsidR="00F80D45" w:rsidRDefault="00F80D45" w:rsidP="0052216C">
      <w:p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C</w:t>
      </w:r>
      <w:r w:rsidR="00AC6357">
        <w:rPr>
          <w:sz w:val="28"/>
          <w:szCs w:val="28"/>
        </w:rPr>
        <w:t xml:space="preserve">rown and defence counsel </w:t>
      </w:r>
      <w:r w:rsidR="00BB4D77">
        <w:rPr>
          <w:sz w:val="28"/>
          <w:szCs w:val="28"/>
        </w:rPr>
        <w:t xml:space="preserve">must </w:t>
      </w:r>
      <w:r w:rsidR="00EC258D" w:rsidRPr="00675A43">
        <w:rPr>
          <w:i/>
          <w:sz w:val="28"/>
          <w:szCs w:val="28"/>
        </w:rPr>
        <w:t>jointly</w:t>
      </w:r>
      <w:r w:rsidR="00EC258D">
        <w:rPr>
          <w:sz w:val="28"/>
          <w:szCs w:val="28"/>
        </w:rPr>
        <w:t xml:space="preserve"> </w:t>
      </w:r>
      <w:r w:rsidR="00BB4D77">
        <w:rPr>
          <w:sz w:val="28"/>
          <w:szCs w:val="28"/>
        </w:rPr>
        <w:t xml:space="preserve">complete </w:t>
      </w:r>
      <w:r w:rsidR="002D65C7">
        <w:rPr>
          <w:sz w:val="28"/>
          <w:szCs w:val="28"/>
        </w:rPr>
        <w:t xml:space="preserve">a Form 17 Pre-Trial Conference Report </w:t>
      </w:r>
      <w:r w:rsidR="00BB4D77">
        <w:rPr>
          <w:sz w:val="28"/>
          <w:szCs w:val="28"/>
        </w:rPr>
        <w:t xml:space="preserve">and </w:t>
      </w:r>
      <w:r w:rsidR="00DC4037">
        <w:rPr>
          <w:sz w:val="28"/>
          <w:szCs w:val="28"/>
        </w:rPr>
        <w:t>file it</w:t>
      </w:r>
      <w:r w:rsidR="00196A77">
        <w:rPr>
          <w:sz w:val="28"/>
          <w:szCs w:val="28"/>
        </w:rPr>
        <w:t xml:space="preserve"> along with </w:t>
      </w:r>
      <w:r w:rsidR="004D4892">
        <w:rPr>
          <w:sz w:val="28"/>
          <w:szCs w:val="28"/>
        </w:rPr>
        <w:t>a syn</w:t>
      </w:r>
      <w:r w:rsidR="00E07950">
        <w:rPr>
          <w:sz w:val="28"/>
          <w:szCs w:val="28"/>
        </w:rPr>
        <w:t>o</w:t>
      </w:r>
      <w:r w:rsidR="004D4892">
        <w:rPr>
          <w:sz w:val="28"/>
          <w:szCs w:val="28"/>
        </w:rPr>
        <w:t>psis of the offence</w:t>
      </w:r>
      <w:r w:rsidR="00E07950">
        <w:rPr>
          <w:sz w:val="28"/>
          <w:szCs w:val="28"/>
        </w:rPr>
        <w:t xml:space="preserve">(s) </w:t>
      </w:r>
      <w:r w:rsidR="00801342">
        <w:rPr>
          <w:sz w:val="28"/>
          <w:szCs w:val="28"/>
        </w:rPr>
        <w:t>and a copy of</w:t>
      </w:r>
      <w:r w:rsidR="00B25DA9">
        <w:rPr>
          <w:sz w:val="28"/>
          <w:szCs w:val="28"/>
        </w:rPr>
        <w:t xml:space="preserve"> </w:t>
      </w:r>
      <w:r w:rsidR="00801342">
        <w:rPr>
          <w:sz w:val="28"/>
          <w:szCs w:val="28"/>
        </w:rPr>
        <w:t xml:space="preserve">the </w:t>
      </w:r>
      <w:r w:rsidR="00B25DA9">
        <w:rPr>
          <w:sz w:val="28"/>
          <w:szCs w:val="28"/>
        </w:rPr>
        <w:t>Indictment</w:t>
      </w:r>
      <w:r w:rsidR="00196A77">
        <w:rPr>
          <w:sz w:val="28"/>
          <w:szCs w:val="28"/>
        </w:rPr>
        <w:t>,</w:t>
      </w:r>
      <w:r w:rsidR="00B25DA9">
        <w:rPr>
          <w:sz w:val="28"/>
          <w:szCs w:val="28"/>
        </w:rPr>
        <w:t xml:space="preserve"> </w:t>
      </w:r>
      <w:r w:rsidR="00DC4037">
        <w:rPr>
          <w:sz w:val="28"/>
          <w:szCs w:val="28"/>
        </w:rPr>
        <w:t xml:space="preserve">by email </w:t>
      </w:r>
      <w:r w:rsidR="002D65C7">
        <w:rPr>
          <w:sz w:val="28"/>
          <w:szCs w:val="28"/>
        </w:rPr>
        <w:t>t</w:t>
      </w:r>
      <w:r w:rsidR="00BB4D77">
        <w:rPr>
          <w:sz w:val="28"/>
          <w:szCs w:val="28"/>
        </w:rPr>
        <w:t xml:space="preserve">o the </w:t>
      </w:r>
      <w:r w:rsidR="00E76101">
        <w:rPr>
          <w:sz w:val="28"/>
          <w:szCs w:val="28"/>
        </w:rPr>
        <w:t>generi</w:t>
      </w:r>
      <w:r w:rsidR="00C01A32">
        <w:rPr>
          <w:sz w:val="28"/>
          <w:szCs w:val="28"/>
        </w:rPr>
        <w:t xml:space="preserve">c email address </w:t>
      </w:r>
      <w:r w:rsidR="00963BDD">
        <w:rPr>
          <w:sz w:val="28"/>
          <w:szCs w:val="28"/>
        </w:rPr>
        <w:t>for the trial coordinato</w:t>
      </w:r>
      <w:r w:rsidR="00675A43">
        <w:rPr>
          <w:sz w:val="28"/>
          <w:szCs w:val="28"/>
        </w:rPr>
        <w:t>r at the applicable Court location</w:t>
      </w:r>
      <w:r w:rsidR="00963BDD">
        <w:rPr>
          <w:sz w:val="28"/>
          <w:szCs w:val="28"/>
        </w:rPr>
        <w:t>,</w:t>
      </w:r>
      <w:r w:rsidR="001A2754">
        <w:rPr>
          <w:sz w:val="28"/>
          <w:szCs w:val="28"/>
        </w:rPr>
        <w:t xml:space="preserve"> no later than 5 days before the </w:t>
      </w:r>
      <w:r w:rsidR="00556D5E">
        <w:rPr>
          <w:sz w:val="28"/>
          <w:szCs w:val="28"/>
        </w:rPr>
        <w:t xml:space="preserve">date </w:t>
      </w:r>
      <w:r w:rsidR="001A2754">
        <w:rPr>
          <w:sz w:val="28"/>
          <w:szCs w:val="28"/>
        </w:rPr>
        <w:t xml:space="preserve">scheduled </w:t>
      </w:r>
      <w:r w:rsidR="00556D5E">
        <w:rPr>
          <w:sz w:val="28"/>
          <w:szCs w:val="28"/>
        </w:rPr>
        <w:t>for the JPT.</w:t>
      </w:r>
    </w:p>
    <w:p w14:paraId="349B22ED" w14:textId="22B5BDC1" w:rsidR="00556D5E" w:rsidRPr="0052216C" w:rsidRDefault="00556D5E" w:rsidP="00522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Where the defendant is self-represented, the </w:t>
      </w:r>
      <w:r w:rsidR="008549C4">
        <w:rPr>
          <w:sz w:val="28"/>
          <w:szCs w:val="28"/>
        </w:rPr>
        <w:t xml:space="preserve">Crown </w:t>
      </w:r>
      <w:r w:rsidR="00C27CF5">
        <w:rPr>
          <w:sz w:val="28"/>
          <w:szCs w:val="28"/>
        </w:rPr>
        <w:t xml:space="preserve">and the defendant shall </w:t>
      </w:r>
      <w:r w:rsidR="007744EA">
        <w:rPr>
          <w:sz w:val="28"/>
          <w:szCs w:val="28"/>
        </w:rPr>
        <w:t xml:space="preserve">exchange and </w:t>
      </w:r>
      <w:r w:rsidR="00C27CF5">
        <w:rPr>
          <w:sz w:val="28"/>
          <w:szCs w:val="28"/>
        </w:rPr>
        <w:t xml:space="preserve">file </w:t>
      </w:r>
      <w:r w:rsidR="007744EA">
        <w:rPr>
          <w:sz w:val="28"/>
          <w:szCs w:val="28"/>
        </w:rPr>
        <w:t xml:space="preserve">their respective Form 17 within the timeframe specified on the front of the </w:t>
      </w:r>
      <w:r w:rsidR="00443393">
        <w:rPr>
          <w:sz w:val="28"/>
          <w:szCs w:val="28"/>
        </w:rPr>
        <w:t>F</w:t>
      </w:r>
      <w:r w:rsidR="007744EA">
        <w:rPr>
          <w:sz w:val="28"/>
          <w:szCs w:val="28"/>
        </w:rPr>
        <w:t>orm.</w:t>
      </w:r>
    </w:p>
    <w:p w14:paraId="2C5B95AF" w14:textId="77777777" w:rsidR="00443393" w:rsidRDefault="00F80D45" w:rsidP="00906F43">
      <w:pPr>
        <w:spacing w:after="0" w:line="276" w:lineRule="auto"/>
        <w:jc w:val="both"/>
        <w:rPr>
          <w:rFonts w:eastAsia="Times New Roman" w:cs="Arial"/>
          <w:sz w:val="28"/>
          <w:szCs w:val="28"/>
        </w:rPr>
      </w:pPr>
      <w:r w:rsidRPr="00906F43">
        <w:rPr>
          <w:rFonts w:eastAsia="Times New Roman" w:cs="Arial"/>
          <w:sz w:val="28"/>
          <w:szCs w:val="28"/>
        </w:rPr>
        <w:t xml:space="preserve">Counsel </w:t>
      </w:r>
      <w:r w:rsidR="00DC4037">
        <w:rPr>
          <w:rFonts w:eastAsia="Times New Roman" w:cs="Arial"/>
          <w:sz w:val="28"/>
          <w:szCs w:val="28"/>
        </w:rPr>
        <w:t xml:space="preserve">and any self-represented defendant </w:t>
      </w:r>
      <w:r w:rsidRPr="00906F43">
        <w:rPr>
          <w:rFonts w:eastAsia="Times New Roman" w:cs="Arial"/>
          <w:sz w:val="28"/>
          <w:szCs w:val="28"/>
        </w:rPr>
        <w:t xml:space="preserve">must be available at the time set for the JPT and must be in a stationary location with good </w:t>
      </w:r>
      <w:r w:rsidR="004B7E9B">
        <w:rPr>
          <w:rFonts w:eastAsia="Times New Roman" w:cs="Arial"/>
          <w:sz w:val="28"/>
          <w:szCs w:val="28"/>
        </w:rPr>
        <w:t xml:space="preserve">video or </w:t>
      </w:r>
      <w:r w:rsidRPr="00906F43">
        <w:rPr>
          <w:rFonts w:eastAsia="Times New Roman" w:cs="Arial"/>
          <w:sz w:val="28"/>
          <w:szCs w:val="28"/>
        </w:rPr>
        <w:t>cell phone</w:t>
      </w:r>
      <w:r w:rsidR="00C11AE0">
        <w:rPr>
          <w:rFonts w:eastAsia="Times New Roman" w:cs="Arial"/>
          <w:sz w:val="28"/>
          <w:szCs w:val="28"/>
        </w:rPr>
        <w:t>/</w:t>
      </w:r>
      <w:r w:rsidRPr="00906F43">
        <w:rPr>
          <w:rFonts w:eastAsia="Times New Roman" w:cs="Arial"/>
          <w:sz w:val="28"/>
          <w:szCs w:val="28"/>
        </w:rPr>
        <w:t>land lin</w:t>
      </w:r>
      <w:r w:rsidR="004B7E9B">
        <w:rPr>
          <w:rFonts w:eastAsia="Times New Roman" w:cs="Arial"/>
          <w:sz w:val="28"/>
          <w:szCs w:val="28"/>
        </w:rPr>
        <w:t xml:space="preserve">e </w:t>
      </w:r>
      <w:r w:rsidR="008E6B7A">
        <w:rPr>
          <w:rFonts w:eastAsia="Times New Roman" w:cs="Arial"/>
          <w:sz w:val="28"/>
          <w:szCs w:val="28"/>
        </w:rPr>
        <w:t>r</w:t>
      </w:r>
      <w:r w:rsidRPr="00906F43">
        <w:rPr>
          <w:rFonts w:eastAsia="Times New Roman" w:cs="Arial"/>
          <w:sz w:val="28"/>
          <w:szCs w:val="28"/>
        </w:rPr>
        <w:t>eception</w:t>
      </w:r>
      <w:r w:rsidR="00410A48" w:rsidRPr="00906F43">
        <w:rPr>
          <w:rFonts w:eastAsia="Times New Roman" w:cs="Arial"/>
          <w:sz w:val="28"/>
          <w:szCs w:val="28"/>
        </w:rPr>
        <w:t>.</w:t>
      </w:r>
    </w:p>
    <w:p w14:paraId="5E7A35AA" w14:textId="77777777" w:rsidR="00443393" w:rsidRDefault="00443393" w:rsidP="00906F43">
      <w:pPr>
        <w:spacing w:after="0" w:line="276" w:lineRule="auto"/>
        <w:jc w:val="both"/>
        <w:rPr>
          <w:rFonts w:eastAsia="Times New Roman" w:cs="Arial"/>
          <w:sz w:val="28"/>
          <w:szCs w:val="28"/>
        </w:rPr>
      </w:pPr>
    </w:p>
    <w:p w14:paraId="7668B0AC" w14:textId="5D298BED" w:rsidR="00F80D45" w:rsidRDefault="00F80D45" w:rsidP="00906F43">
      <w:pPr>
        <w:spacing w:after="0" w:line="276" w:lineRule="auto"/>
        <w:jc w:val="both"/>
        <w:rPr>
          <w:rFonts w:eastAsia="Times New Roman" w:cs="Arial"/>
          <w:sz w:val="28"/>
          <w:szCs w:val="28"/>
        </w:rPr>
      </w:pPr>
      <w:r w:rsidRPr="00906F43">
        <w:rPr>
          <w:rFonts w:eastAsia="Times New Roman" w:cs="Arial"/>
          <w:sz w:val="28"/>
          <w:szCs w:val="28"/>
        </w:rPr>
        <w:t xml:space="preserve">No-one other than counsel may be present on the </w:t>
      </w:r>
      <w:r w:rsidR="007E2620">
        <w:rPr>
          <w:rFonts w:eastAsia="Times New Roman" w:cs="Arial"/>
          <w:sz w:val="28"/>
          <w:szCs w:val="28"/>
        </w:rPr>
        <w:t xml:space="preserve">JPT </w:t>
      </w:r>
      <w:r w:rsidR="004B7E9B">
        <w:rPr>
          <w:rFonts w:eastAsia="Times New Roman" w:cs="Arial"/>
          <w:sz w:val="28"/>
          <w:szCs w:val="28"/>
        </w:rPr>
        <w:t>video</w:t>
      </w:r>
      <w:r w:rsidR="0018013E">
        <w:rPr>
          <w:rFonts w:eastAsia="Times New Roman" w:cs="Arial"/>
          <w:sz w:val="28"/>
          <w:szCs w:val="28"/>
        </w:rPr>
        <w:t>conference</w:t>
      </w:r>
      <w:r w:rsidR="004B7E9B">
        <w:rPr>
          <w:rFonts w:eastAsia="Times New Roman" w:cs="Arial"/>
          <w:sz w:val="28"/>
          <w:szCs w:val="28"/>
        </w:rPr>
        <w:t>/</w:t>
      </w:r>
      <w:r w:rsidR="003830FC" w:rsidRPr="00906F43">
        <w:rPr>
          <w:rFonts w:eastAsia="Times New Roman" w:cs="Arial"/>
          <w:sz w:val="28"/>
          <w:szCs w:val="28"/>
        </w:rPr>
        <w:t>tele</w:t>
      </w:r>
      <w:r w:rsidRPr="00906F43">
        <w:rPr>
          <w:rFonts w:eastAsia="Times New Roman" w:cs="Arial"/>
          <w:sz w:val="28"/>
          <w:szCs w:val="28"/>
        </w:rPr>
        <w:t>conference line, without the express permission of the presiding judge</w:t>
      </w:r>
      <w:r w:rsidR="00410A48" w:rsidRPr="00906F43">
        <w:rPr>
          <w:rFonts w:eastAsia="Times New Roman" w:cs="Arial"/>
          <w:sz w:val="28"/>
          <w:szCs w:val="28"/>
        </w:rPr>
        <w:t>.</w:t>
      </w:r>
      <w:r w:rsidR="004B15F3" w:rsidRPr="00906F43">
        <w:rPr>
          <w:rFonts w:eastAsia="Times New Roman" w:cs="Arial"/>
          <w:sz w:val="28"/>
          <w:szCs w:val="28"/>
        </w:rPr>
        <w:t xml:space="preserve">  The defendant will not be present for the </w:t>
      </w:r>
      <w:r w:rsidR="004B7E9B">
        <w:rPr>
          <w:rFonts w:eastAsia="Times New Roman" w:cs="Arial"/>
          <w:sz w:val="28"/>
          <w:szCs w:val="28"/>
        </w:rPr>
        <w:t>JPT, except where t</w:t>
      </w:r>
      <w:r w:rsidR="00593C3B">
        <w:rPr>
          <w:rFonts w:eastAsia="Times New Roman" w:cs="Arial"/>
          <w:sz w:val="28"/>
          <w:szCs w:val="28"/>
        </w:rPr>
        <w:t>hey are self-represented or have counsel retained only to assist at the JPT</w:t>
      </w:r>
      <w:r w:rsidR="00834E2F">
        <w:rPr>
          <w:rFonts w:eastAsia="Times New Roman" w:cs="Arial"/>
          <w:sz w:val="28"/>
          <w:szCs w:val="28"/>
        </w:rPr>
        <w:t>.</w:t>
      </w:r>
    </w:p>
    <w:p w14:paraId="7915F757" w14:textId="77777777" w:rsidR="004B7E9B" w:rsidRPr="00906F43" w:rsidRDefault="004B7E9B" w:rsidP="00906F43">
      <w:pPr>
        <w:spacing w:after="0" w:line="276" w:lineRule="auto"/>
        <w:jc w:val="both"/>
        <w:rPr>
          <w:rFonts w:eastAsia="Times New Roman" w:cs="Arial"/>
          <w:sz w:val="28"/>
          <w:szCs w:val="28"/>
        </w:rPr>
      </w:pPr>
    </w:p>
    <w:p w14:paraId="294EB437" w14:textId="26A9C491" w:rsidR="00F80D45" w:rsidRDefault="00F80D45" w:rsidP="00906F43">
      <w:pPr>
        <w:spacing w:after="0" w:line="276" w:lineRule="auto"/>
        <w:jc w:val="both"/>
        <w:rPr>
          <w:rFonts w:eastAsia="Times New Roman" w:cs="Arial"/>
          <w:sz w:val="28"/>
          <w:szCs w:val="28"/>
        </w:rPr>
      </w:pPr>
      <w:r w:rsidRPr="00906F43">
        <w:rPr>
          <w:rFonts w:eastAsia="Times New Roman" w:cs="Arial"/>
          <w:sz w:val="28"/>
          <w:szCs w:val="28"/>
        </w:rPr>
        <w:t>No recording</w:t>
      </w:r>
      <w:r w:rsidR="00CF4B04">
        <w:rPr>
          <w:rFonts w:eastAsia="Times New Roman" w:cs="Arial"/>
          <w:sz w:val="28"/>
          <w:szCs w:val="28"/>
        </w:rPr>
        <w:t xml:space="preserve"> may</w:t>
      </w:r>
      <w:r w:rsidRPr="00906F43">
        <w:rPr>
          <w:rFonts w:eastAsia="Times New Roman" w:cs="Arial"/>
          <w:sz w:val="28"/>
          <w:szCs w:val="28"/>
        </w:rPr>
        <w:t xml:space="preserve"> be made of the </w:t>
      </w:r>
      <w:r w:rsidR="00CF4B04">
        <w:rPr>
          <w:rFonts w:eastAsia="Times New Roman" w:cs="Arial"/>
          <w:sz w:val="28"/>
          <w:szCs w:val="28"/>
        </w:rPr>
        <w:t>JPT</w:t>
      </w:r>
      <w:r w:rsidR="00834E2F">
        <w:rPr>
          <w:rFonts w:eastAsia="Times New Roman" w:cs="Arial"/>
          <w:sz w:val="28"/>
          <w:szCs w:val="28"/>
        </w:rPr>
        <w:t>, except by order of the presiding judge.</w:t>
      </w:r>
    </w:p>
    <w:p w14:paraId="28AACDD7" w14:textId="77777777" w:rsidR="00593C3B" w:rsidRPr="00906F43" w:rsidRDefault="00593C3B" w:rsidP="00906F43">
      <w:pPr>
        <w:spacing w:after="0" w:line="276" w:lineRule="auto"/>
        <w:jc w:val="both"/>
        <w:rPr>
          <w:rFonts w:eastAsia="Times New Roman" w:cs="Arial"/>
          <w:sz w:val="28"/>
          <w:szCs w:val="28"/>
        </w:rPr>
      </w:pPr>
    </w:p>
    <w:p w14:paraId="180BA360" w14:textId="77777777" w:rsidR="00951EA9" w:rsidRPr="0052216C" w:rsidRDefault="00951EA9" w:rsidP="0052216C">
      <w:pPr>
        <w:spacing w:line="276" w:lineRule="auto"/>
        <w:jc w:val="both"/>
        <w:rPr>
          <w:sz w:val="28"/>
          <w:szCs w:val="28"/>
        </w:rPr>
      </w:pPr>
    </w:p>
    <w:p w14:paraId="11874C4E" w14:textId="01963431" w:rsidR="00D979F6" w:rsidRPr="0052216C" w:rsidRDefault="00D979F6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2216C">
        <w:rPr>
          <w:b/>
          <w:sz w:val="28"/>
          <w:szCs w:val="28"/>
          <w:u w:val="single"/>
        </w:rPr>
        <w:t>90 Day and Other Bail Reviews</w:t>
      </w:r>
      <w:r w:rsidR="00F54483">
        <w:rPr>
          <w:b/>
          <w:sz w:val="28"/>
          <w:szCs w:val="28"/>
          <w:u w:val="single"/>
        </w:rPr>
        <w:t xml:space="preserve"> and Superior Court Bail Applications</w:t>
      </w:r>
    </w:p>
    <w:p w14:paraId="712A2153" w14:textId="2DE8DA0C" w:rsidR="00F54483" w:rsidRDefault="00F54483" w:rsidP="00522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These matters will continue to be he</w:t>
      </w:r>
      <w:r w:rsidR="004273C3">
        <w:rPr>
          <w:sz w:val="28"/>
          <w:szCs w:val="28"/>
        </w:rPr>
        <w:t>ard</w:t>
      </w:r>
      <w:r>
        <w:rPr>
          <w:sz w:val="28"/>
          <w:szCs w:val="28"/>
        </w:rPr>
        <w:t xml:space="preserve"> by remote means.</w:t>
      </w:r>
    </w:p>
    <w:p w14:paraId="0E87092E" w14:textId="59D16746" w:rsidR="00824B86" w:rsidRDefault="00F21D9F" w:rsidP="0052216C">
      <w:p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lastRenderedPageBreak/>
        <w:t xml:space="preserve">Counsel who wish to schedule a 90 day </w:t>
      </w:r>
      <w:r w:rsidR="00D979F6" w:rsidRPr="0052216C">
        <w:rPr>
          <w:sz w:val="28"/>
          <w:szCs w:val="28"/>
        </w:rPr>
        <w:t xml:space="preserve">or other bail </w:t>
      </w:r>
      <w:r w:rsidRPr="0052216C">
        <w:rPr>
          <w:sz w:val="28"/>
          <w:szCs w:val="28"/>
        </w:rPr>
        <w:t xml:space="preserve">review </w:t>
      </w:r>
      <w:r w:rsidR="004273C3">
        <w:rPr>
          <w:sz w:val="28"/>
          <w:szCs w:val="28"/>
        </w:rPr>
        <w:t xml:space="preserve">or a Superior Court bail application </w:t>
      </w:r>
      <w:r w:rsidRPr="0052216C">
        <w:rPr>
          <w:sz w:val="28"/>
          <w:szCs w:val="28"/>
        </w:rPr>
        <w:t>should serve counsel for the opposite party with the materials by email, and then</w:t>
      </w:r>
      <w:r w:rsidR="00824B86" w:rsidRPr="0052216C">
        <w:rPr>
          <w:sz w:val="28"/>
          <w:szCs w:val="28"/>
        </w:rPr>
        <w:t xml:space="preserve"> </w:t>
      </w:r>
      <w:r w:rsidRPr="0052216C">
        <w:rPr>
          <w:sz w:val="28"/>
          <w:szCs w:val="28"/>
        </w:rPr>
        <w:t>consult opposite counsel as to whether there will be c</w:t>
      </w:r>
      <w:r w:rsidR="00824B86" w:rsidRPr="0052216C">
        <w:rPr>
          <w:sz w:val="28"/>
          <w:szCs w:val="28"/>
        </w:rPr>
        <w:t>onsent.</w:t>
      </w:r>
    </w:p>
    <w:p w14:paraId="6D77F011" w14:textId="77777777" w:rsidR="00D979F6" w:rsidRPr="0052216C" w:rsidRDefault="00D979F6" w:rsidP="0052216C">
      <w:pPr>
        <w:spacing w:line="276" w:lineRule="auto"/>
        <w:jc w:val="both"/>
        <w:rPr>
          <w:b/>
          <w:sz w:val="28"/>
          <w:szCs w:val="28"/>
        </w:rPr>
      </w:pPr>
      <w:r w:rsidRPr="0052216C">
        <w:rPr>
          <w:b/>
          <w:sz w:val="28"/>
          <w:szCs w:val="28"/>
        </w:rPr>
        <w:t>If there is consent:</w:t>
      </w:r>
    </w:p>
    <w:p w14:paraId="2D41AB85" w14:textId="77777777" w:rsidR="00D979F6" w:rsidRPr="0052216C" w:rsidRDefault="00D979F6" w:rsidP="0052216C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No hearing need be held.</w:t>
      </w:r>
    </w:p>
    <w:p w14:paraId="4B5DE428" w14:textId="77777777" w:rsidR="00D979F6" w:rsidRPr="0052216C" w:rsidRDefault="00D979F6" w:rsidP="0052216C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Counsel will jointly complete all necessary paperwork, including terms of release and surety declaration, to enable a registrar to prepare the release document.</w:t>
      </w:r>
    </w:p>
    <w:p w14:paraId="6C06C060" w14:textId="77777777" w:rsidR="00D979F6" w:rsidRPr="0052216C" w:rsidRDefault="00D979F6" w:rsidP="0052216C">
      <w:pPr>
        <w:pStyle w:val="ListParagraph"/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 w:rsidRPr="0052216C">
        <w:rPr>
          <w:sz w:val="28"/>
          <w:szCs w:val="28"/>
        </w:rPr>
        <w:t xml:space="preserve">Counsel will forward the completed paperwork to </w:t>
      </w:r>
      <w:bookmarkStart w:id="1" w:name="_Hlk36139709"/>
      <w:r w:rsidR="000E42F7" w:rsidRPr="0052216C">
        <w:rPr>
          <w:sz w:val="28"/>
          <w:szCs w:val="28"/>
        </w:rPr>
        <w:t xml:space="preserve">the generic </w:t>
      </w:r>
      <w:r w:rsidR="00B72D90" w:rsidRPr="0052216C">
        <w:rPr>
          <w:sz w:val="28"/>
          <w:szCs w:val="28"/>
        </w:rPr>
        <w:t xml:space="preserve">email </w:t>
      </w:r>
      <w:r w:rsidR="000E42F7" w:rsidRPr="0052216C">
        <w:rPr>
          <w:sz w:val="28"/>
          <w:szCs w:val="28"/>
        </w:rPr>
        <w:t xml:space="preserve">address for the trial coordinator in the location where the </w:t>
      </w:r>
      <w:r w:rsidR="00D064F8" w:rsidRPr="0052216C">
        <w:rPr>
          <w:sz w:val="28"/>
          <w:szCs w:val="28"/>
        </w:rPr>
        <w:t>defendant</w:t>
      </w:r>
      <w:r w:rsidR="000E42F7" w:rsidRPr="0052216C">
        <w:rPr>
          <w:sz w:val="28"/>
          <w:szCs w:val="28"/>
        </w:rPr>
        <w:t xml:space="preserve"> is charged.</w:t>
      </w:r>
    </w:p>
    <w:bookmarkEnd w:id="1"/>
    <w:p w14:paraId="5A0F07A7" w14:textId="77777777" w:rsidR="00D979F6" w:rsidRPr="0052216C" w:rsidRDefault="00D979F6" w:rsidP="0052216C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registrar will prepare the release document (for example, recognizance).   </w:t>
      </w:r>
    </w:p>
    <w:p w14:paraId="0DA57759" w14:textId="77777777" w:rsidR="00D979F6" w:rsidRPr="0052216C" w:rsidRDefault="00D979F6" w:rsidP="0052216C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registrar will contact the trial coordinator </w:t>
      </w:r>
      <w:r w:rsidR="000E42F7" w:rsidRPr="0052216C">
        <w:rPr>
          <w:sz w:val="28"/>
          <w:szCs w:val="28"/>
        </w:rPr>
        <w:t xml:space="preserve">and arrange </w:t>
      </w:r>
      <w:r w:rsidRPr="0052216C">
        <w:rPr>
          <w:sz w:val="28"/>
          <w:szCs w:val="28"/>
        </w:rPr>
        <w:t>to have the release document emailed to a judge of the Court for review and approval.</w:t>
      </w:r>
    </w:p>
    <w:p w14:paraId="1FE05778" w14:textId="77777777" w:rsidR="00D979F6" w:rsidRPr="0052216C" w:rsidRDefault="00D979F6" w:rsidP="0052216C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The judge will confirm their approval by return email message to the trial coordinator, who will forward the email to the registrar.</w:t>
      </w:r>
      <w:r w:rsidR="000E42F7" w:rsidRPr="0052216C">
        <w:rPr>
          <w:sz w:val="28"/>
          <w:szCs w:val="28"/>
        </w:rPr>
        <w:t xml:space="preserve">  This email should be retained by the registrar for the court file.</w:t>
      </w:r>
    </w:p>
    <w:p w14:paraId="7C884AAA" w14:textId="77777777" w:rsidR="00D979F6" w:rsidRPr="0052216C" w:rsidRDefault="00D979F6" w:rsidP="0032612D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registrar will </w:t>
      </w:r>
      <w:r w:rsidR="0032612D">
        <w:rPr>
          <w:sz w:val="28"/>
          <w:szCs w:val="28"/>
        </w:rPr>
        <w:t xml:space="preserve">contact defence counsel </w:t>
      </w:r>
      <w:r w:rsidR="00356A6B">
        <w:rPr>
          <w:sz w:val="28"/>
          <w:szCs w:val="28"/>
        </w:rPr>
        <w:t>for assistance in obtaining</w:t>
      </w:r>
      <w:r w:rsidR="0032612D">
        <w:rPr>
          <w:sz w:val="28"/>
          <w:szCs w:val="28"/>
        </w:rPr>
        <w:t xml:space="preserve"> such </w:t>
      </w:r>
      <w:r w:rsidR="00356A6B">
        <w:rPr>
          <w:sz w:val="28"/>
          <w:szCs w:val="28"/>
        </w:rPr>
        <w:t xml:space="preserve">binding </w:t>
      </w:r>
      <w:r w:rsidR="0032612D">
        <w:rPr>
          <w:sz w:val="28"/>
          <w:szCs w:val="28"/>
        </w:rPr>
        <w:t xml:space="preserve">acknowledgement as is required from </w:t>
      </w:r>
      <w:r w:rsidRPr="0052216C">
        <w:rPr>
          <w:sz w:val="28"/>
          <w:szCs w:val="28"/>
        </w:rPr>
        <w:t xml:space="preserve">the surety/sureties.  </w:t>
      </w:r>
    </w:p>
    <w:p w14:paraId="13A5652E" w14:textId="77777777" w:rsidR="00D979F6" w:rsidRPr="0052216C" w:rsidRDefault="00D979F6" w:rsidP="0052216C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registrar, pursuant to s. 3(2) of the </w:t>
      </w:r>
      <w:r w:rsidRPr="0052216C">
        <w:rPr>
          <w:i/>
          <w:sz w:val="28"/>
          <w:szCs w:val="28"/>
        </w:rPr>
        <w:t>Criminal Code</w:t>
      </w:r>
      <w:r w:rsidRPr="0052216C">
        <w:rPr>
          <w:sz w:val="28"/>
          <w:szCs w:val="28"/>
        </w:rPr>
        <w:t>, will sign the release document.  It is not necessary for the</w:t>
      </w:r>
      <w:r w:rsidR="000E42F7" w:rsidRPr="0052216C">
        <w:rPr>
          <w:sz w:val="28"/>
          <w:szCs w:val="28"/>
        </w:rPr>
        <w:t xml:space="preserve"> </w:t>
      </w:r>
      <w:r w:rsidRPr="0052216C">
        <w:rPr>
          <w:sz w:val="28"/>
          <w:szCs w:val="28"/>
        </w:rPr>
        <w:t>judge to sign it.</w:t>
      </w:r>
    </w:p>
    <w:p w14:paraId="4B274E48" w14:textId="77777777" w:rsidR="00D979F6" w:rsidRPr="0052216C" w:rsidRDefault="00D979F6" w:rsidP="0052216C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registrar will forward the release document and any other documents required to </w:t>
      </w:r>
      <w:proofErr w:type="gramStart"/>
      <w:r w:rsidRPr="0052216C">
        <w:rPr>
          <w:sz w:val="28"/>
          <w:szCs w:val="28"/>
        </w:rPr>
        <w:t>effect</w:t>
      </w:r>
      <w:proofErr w:type="gramEnd"/>
      <w:r w:rsidRPr="0052216C">
        <w:rPr>
          <w:sz w:val="28"/>
          <w:szCs w:val="28"/>
        </w:rPr>
        <w:t xml:space="preserve"> the defendant’s release</w:t>
      </w:r>
      <w:r w:rsidR="00B72D90" w:rsidRPr="0052216C">
        <w:rPr>
          <w:sz w:val="28"/>
          <w:szCs w:val="28"/>
        </w:rPr>
        <w:t>,</w:t>
      </w:r>
      <w:r w:rsidRPr="0052216C">
        <w:rPr>
          <w:sz w:val="28"/>
          <w:szCs w:val="28"/>
        </w:rPr>
        <w:t xml:space="preserve"> to the institution.</w:t>
      </w:r>
    </w:p>
    <w:p w14:paraId="2E399421" w14:textId="77777777" w:rsidR="00824B86" w:rsidRPr="0052216C" w:rsidRDefault="00824B86" w:rsidP="0052216C">
      <w:pPr>
        <w:spacing w:line="276" w:lineRule="auto"/>
        <w:jc w:val="both"/>
        <w:rPr>
          <w:b/>
          <w:sz w:val="28"/>
          <w:szCs w:val="28"/>
        </w:rPr>
      </w:pPr>
      <w:r w:rsidRPr="0052216C">
        <w:rPr>
          <w:b/>
          <w:sz w:val="28"/>
          <w:szCs w:val="28"/>
        </w:rPr>
        <w:t>If there is no consent:</w:t>
      </w:r>
    </w:p>
    <w:p w14:paraId="71F47753" w14:textId="65BB8807" w:rsidR="00F21D9F" w:rsidRPr="0052216C" w:rsidRDefault="00824B86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Counsel requesting the </w:t>
      </w:r>
      <w:r w:rsidR="00383751">
        <w:rPr>
          <w:sz w:val="28"/>
          <w:szCs w:val="28"/>
        </w:rPr>
        <w:t>hearing</w:t>
      </w:r>
      <w:r w:rsidRPr="0052216C">
        <w:rPr>
          <w:sz w:val="28"/>
          <w:szCs w:val="28"/>
        </w:rPr>
        <w:t xml:space="preserve"> should send a copy of the materials and </w:t>
      </w:r>
      <w:r w:rsidR="00F21D9F" w:rsidRPr="0052216C">
        <w:rPr>
          <w:sz w:val="28"/>
          <w:szCs w:val="28"/>
        </w:rPr>
        <w:t xml:space="preserve">an email requesting a hearing to the generic </w:t>
      </w:r>
      <w:r w:rsidR="00B72D90" w:rsidRPr="0052216C">
        <w:rPr>
          <w:sz w:val="28"/>
          <w:szCs w:val="28"/>
        </w:rPr>
        <w:t xml:space="preserve">email </w:t>
      </w:r>
      <w:r w:rsidR="00F21D9F" w:rsidRPr="0052216C">
        <w:rPr>
          <w:sz w:val="28"/>
          <w:szCs w:val="28"/>
        </w:rPr>
        <w:t xml:space="preserve">address for the trial coordinator in the location where the </w:t>
      </w:r>
      <w:r w:rsidR="00D064F8" w:rsidRPr="0052216C">
        <w:rPr>
          <w:sz w:val="28"/>
          <w:szCs w:val="28"/>
        </w:rPr>
        <w:t>defendant</w:t>
      </w:r>
      <w:r w:rsidR="00F21D9F" w:rsidRPr="0052216C">
        <w:rPr>
          <w:sz w:val="28"/>
          <w:szCs w:val="28"/>
        </w:rPr>
        <w:t xml:space="preserve"> is charged.  Requesting counsel should </w:t>
      </w:r>
      <w:r w:rsidRPr="0052216C">
        <w:rPr>
          <w:sz w:val="28"/>
          <w:szCs w:val="28"/>
        </w:rPr>
        <w:t xml:space="preserve">copy opposite counsel </w:t>
      </w:r>
      <w:r w:rsidR="00F21D9F" w:rsidRPr="0052216C">
        <w:rPr>
          <w:sz w:val="28"/>
          <w:szCs w:val="28"/>
        </w:rPr>
        <w:t>on the email.</w:t>
      </w:r>
    </w:p>
    <w:p w14:paraId="4A9293FA" w14:textId="55BAF164" w:rsidR="006064B7" w:rsidRPr="0052216C" w:rsidRDefault="008D689D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Where defence counsel requests the hearing, defence counsel should include in the materials either an affidavit of any proposed surety or a surety declaration form, and confirmation that defence counsel witnessed the signature of the surety, either in person or by some other means such as </w:t>
      </w:r>
      <w:r w:rsidR="0052216C">
        <w:rPr>
          <w:sz w:val="28"/>
          <w:szCs w:val="28"/>
        </w:rPr>
        <w:lastRenderedPageBreak/>
        <w:t xml:space="preserve">Zoom, </w:t>
      </w:r>
      <w:r w:rsidR="00D064F8" w:rsidRPr="0052216C">
        <w:rPr>
          <w:sz w:val="28"/>
          <w:szCs w:val="28"/>
        </w:rPr>
        <w:t>Facetime</w:t>
      </w:r>
      <w:r w:rsidR="00BE4A89">
        <w:rPr>
          <w:sz w:val="28"/>
          <w:szCs w:val="28"/>
        </w:rPr>
        <w:t>,</w:t>
      </w:r>
      <w:r w:rsidR="00D064F8" w:rsidRPr="0052216C">
        <w:rPr>
          <w:sz w:val="28"/>
          <w:szCs w:val="28"/>
        </w:rPr>
        <w:t xml:space="preserve"> or </w:t>
      </w:r>
      <w:r w:rsidRPr="0052216C">
        <w:rPr>
          <w:sz w:val="28"/>
          <w:szCs w:val="28"/>
        </w:rPr>
        <w:t>Skype</w:t>
      </w:r>
      <w:r w:rsidR="00225C61" w:rsidRPr="0052216C">
        <w:rPr>
          <w:sz w:val="28"/>
          <w:szCs w:val="28"/>
        </w:rPr>
        <w:t xml:space="preserve">, and confirmed identity by viewing photo identification.  </w:t>
      </w:r>
      <w:r w:rsidR="006064B7" w:rsidRPr="0052216C">
        <w:rPr>
          <w:sz w:val="28"/>
          <w:szCs w:val="28"/>
        </w:rPr>
        <w:t xml:space="preserve">If counsel seeks relief from compliance with </w:t>
      </w:r>
      <w:r w:rsidRPr="0052216C">
        <w:rPr>
          <w:sz w:val="28"/>
          <w:szCs w:val="28"/>
        </w:rPr>
        <w:t xml:space="preserve">this requirement or any </w:t>
      </w:r>
      <w:r w:rsidR="006064B7" w:rsidRPr="0052216C">
        <w:rPr>
          <w:sz w:val="28"/>
          <w:szCs w:val="28"/>
        </w:rPr>
        <w:t>o</w:t>
      </w:r>
      <w:r w:rsidR="00225C61" w:rsidRPr="0052216C">
        <w:rPr>
          <w:sz w:val="28"/>
          <w:szCs w:val="28"/>
        </w:rPr>
        <w:t>ther</w:t>
      </w:r>
      <w:r w:rsidR="006064B7" w:rsidRPr="0052216C">
        <w:rPr>
          <w:sz w:val="28"/>
          <w:szCs w:val="28"/>
        </w:rPr>
        <w:t xml:space="preserve"> aspect of the Superior Court’s Criminal Proceedings Rules, counsel should include that request in the materials</w:t>
      </w:r>
      <w:r w:rsidR="00D23BCF" w:rsidRPr="0052216C">
        <w:rPr>
          <w:sz w:val="28"/>
          <w:szCs w:val="28"/>
        </w:rPr>
        <w:t xml:space="preserve"> </w:t>
      </w:r>
      <w:r w:rsidR="006064B7" w:rsidRPr="0052216C">
        <w:rPr>
          <w:sz w:val="28"/>
          <w:szCs w:val="28"/>
        </w:rPr>
        <w:t>sen</w:t>
      </w:r>
      <w:r w:rsidR="00D23BCF" w:rsidRPr="0052216C">
        <w:rPr>
          <w:sz w:val="28"/>
          <w:szCs w:val="28"/>
        </w:rPr>
        <w:t>t</w:t>
      </w:r>
      <w:r w:rsidR="006064B7" w:rsidRPr="0052216C">
        <w:rPr>
          <w:sz w:val="28"/>
          <w:szCs w:val="28"/>
        </w:rPr>
        <w:t xml:space="preserve"> to the trial coordinator.</w:t>
      </w:r>
    </w:p>
    <w:p w14:paraId="7443BC27" w14:textId="77777777" w:rsidR="00091965" w:rsidRPr="0052216C" w:rsidRDefault="00091965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If counsel anticipates that an interpreter will be needed for the </w:t>
      </w:r>
      <w:r w:rsidR="000E42F7" w:rsidRPr="0052216C">
        <w:rPr>
          <w:sz w:val="28"/>
          <w:szCs w:val="28"/>
        </w:rPr>
        <w:t>hearing</w:t>
      </w:r>
      <w:r w:rsidR="00D979F6" w:rsidRPr="0052216C">
        <w:rPr>
          <w:sz w:val="28"/>
          <w:szCs w:val="28"/>
        </w:rPr>
        <w:t xml:space="preserve"> </w:t>
      </w:r>
      <w:r w:rsidRPr="0052216C">
        <w:rPr>
          <w:sz w:val="28"/>
          <w:szCs w:val="28"/>
        </w:rPr>
        <w:t xml:space="preserve">for the defendant, a surety or a witness, counsel must advise the trial coordinator at the time the hearing is requested. </w:t>
      </w:r>
    </w:p>
    <w:p w14:paraId="6596184E" w14:textId="77777777" w:rsidR="00091965" w:rsidRPr="0052216C" w:rsidRDefault="00F21D9F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trial coordinator will </w:t>
      </w:r>
      <w:r w:rsidR="00824B86" w:rsidRPr="0052216C">
        <w:rPr>
          <w:sz w:val="28"/>
          <w:szCs w:val="28"/>
        </w:rPr>
        <w:t>identify</w:t>
      </w:r>
      <w:r w:rsidRPr="0052216C">
        <w:rPr>
          <w:sz w:val="28"/>
          <w:szCs w:val="28"/>
        </w:rPr>
        <w:t xml:space="preserve"> a </w:t>
      </w:r>
      <w:r w:rsidR="000E42F7" w:rsidRPr="0052216C">
        <w:rPr>
          <w:sz w:val="28"/>
          <w:szCs w:val="28"/>
        </w:rPr>
        <w:t xml:space="preserve">date and </w:t>
      </w:r>
      <w:r w:rsidRPr="0052216C">
        <w:rPr>
          <w:sz w:val="28"/>
          <w:szCs w:val="28"/>
        </w:rPr>
        <w:t>time for the hearing</w:t>
      </w:r>
      <w:r w:rsidR="00824B86" w:rsidRPr="0052216C">
        <w:rPr>
          <w:sz w:val="28"/>
          <w:szCs w:val="28"/>
        </w:rPr>
        <w:t xml:space="preserve">, after consulting both </w:t>
      </w:r>
      <w:proofErr w:type="gramStart"/>
      <w:r w:rsidR="00824B86" w:rsidRPr="0052216C">
        <w:rPr>
          <w:sz w:val="28"/>
          <w:szCs w:val="28"/>
        </w:rPr>
        <w:t>counsel</w:t>
      </w:r>
      <w:proofErr w:type="gramEnd"/>
      <w:r w:rsidR="00824B86" w:rsidRPr="0052216C">
        <w:rPr>
          <w:sz w:val="28"/>
          <w:szCs w:val="28"/>
        </w:rPr>
        <w:t>.</w:t>
      </w:r>
    </w:p>
    <w:p w14:paraId="4A2F5728" w14:textId="77777777" w:rsidR="00F21D9F" w:rsidRPr="0052216C" w:rsidRDefault="00824B86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The trial coordinator will forward the materials to the assigned judge and advise them of the date and time of the hearing.</w:t>
      </w:r>
    </w:p>
    <w:p w14:paraId="152F65D0" w14:textId="77777777" w:rsidR="00D23BCF" w:rsidRPr="0052216C" w:rsidRDefault="00D23BCF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In the event the assigned judge wishes counsel to provide additional materials, the judge will attempt to notify counsel through the trial coordinator, in advance of the hearing.</w:t>
      </w:r>
    </w:p>
    <w:p w14:paraId="56618C97" w14:textId="77777777" w:rsidR="003D0296" w:rsidRPr="0052216C" w:rsidRDefault="000E42F7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H</w:t>
      </w:r>
      <w:r w:rsidR="00824B86" w:rsidRPr="0052216C">
        <w:rPr>
          <w:sz w:val="28"/>
          <w:szCs w:val="28"/>
        </w:rPr>
        <w:t xml:space="preserve">earings will take place by </w:t>
      </w:r>
      <w:r w:rsidR="00162F62" w:rsidRPr="0052216C">
        <w:rPr>
          <w:sz w:val="28"/>
          <w:szCs w:val="28"/>
        </w:rPr>
        <w:t>teleconference</w:t>
      </w:r>
      <w:r w:rsidR="00B10CAC">
        <w:rPr>
          <w:sz w:val="28"/>
          <w:szCs w:val="28"/>
        </w:rPr>
        <w:t xml:space="preserve">, </w:t>
      </w:r>
      <w:r w:rsidR="00C77F69">
        <w:rPr>
          <w:sz w:val="28"/>
          <w:szCs w:val="28"/>
        </w:rPr>
        <w:t xml:space="preserve">unless </w:t>
      </w:r>
      <w:r w:rsidR="00B10CAC">
        <w:rPr>
          <w:sz w:val="28"/>
          <w:szCs w:val="28"/>
        </w:rPr>
        <w:t xml:space="preserve">videoconference </w:t>
      </w:r>
      <w:r w:rsidR="00D914B1">
        <w:rPr>
          <w:sz w:val="28"/>
          <w:szCs w:val="28"/>
        </w:rPr>
        <w:t xml:space="preserve">can be made </w:t>
      </w:r>
      <w:r w:rsidR="00B10CAC">
        <w:rPr>
          <w:sz w:val="28"/>
          <w:szCs w:val="28"/>
        </w:rPr>
        <w:t>available</w:t>
      </w:r>
      <w:r w:rsidR="00824B86" w:rsidRPr="0052216C">
        <w:rPr>
          <w:sz w:val="28"/>
          <w:szCs w:val="28"/>
        </w:rPr>
        <w:t>.</w:t>
      </w:r>
      <w:r w:rsidR="0040328C" w:rsidRPr="0052216C">
        <w:rPr>
          <w:sz w:val="28"/>
          <w:szCs w:val="28"/>
        </w:rPr>
        <w:t xml:space="preserve"> </w:t>
      </w:r>
      <w:r w:rsidR="00824B86" w:rsidRPr="0052216C">
        <w:rPr>
          <w:sz w:val="28"/>
          <w:szCs w:val="28"/>
        </w:rPr>
        <w:t xml:space="preserve">The </w:t>
      </w:r>
      <w:r w:rsidR="00162F62" w:rsidRPr="0052216C">
        <w:rPr>
          <w:sz w:val="28"/>
          <w:szCs w:val="28"/>
        </w:rPr>
        <w:t>tele</w:t>
      </w:r>
      <w:r w:rsidR="00824B86" w:rsidRPr="0052216C">
        <w:rPr>
          <w:sz w:val="28"/>
          <w:szCs w:val="28"/>
        </w:rPr>
        <w:t xml:space="preserve">conference </w:t>
      </w:r>
      <w:r w:rsidR="00162F62" w:rsidRPr="0052216C">
        <w:rPr>
          <w:sz w:val="28"/>
          <w:szCs w:val="28"/>
        </w:rPr>
        <w:t>l</w:t>
      </w:r>
      <w:r w:rsidR="00824B86" w:rsidRPr="0052216C">
        <w:rPr>
          <w:sz w:val="28"/>
          <w:szCs w:val="28"/>
        </w:rPr>
        <w:t>ine will be one that permits the proceedings to be recorded.  It may not be possible to have a</w:t>
      </w:r>
      <w:r w:rsidR="003D0296" w:rsidRPr="0052216C">
        <w:rPr>
          <w:sz w:val="28"/>
          <w:szCs w:val="28"/>
        </w:rPr>
        <w:t xml:space="preserve"> </w:t>
      </w:r>
      <w:r w:rsidR="00824B86" w:rsidRPr="0052216C">
        <w:rPr>
          <w:sz w:val="28"/>
          <w:szCs w:val="28"/>
        </w:rPr>
        <w:t>cour</w:t>
      </w:r>
      <w:r w:rsidR="003D0296" w:rsidRPr="0052216C">
        <w:rPr>
          <w:sz w:val="28"/>
          <w:szCs w:val="28"/>
        </w:rPr>
        <w:t>t</w:t>
      </w:r>
      <w:r w:rsidR="00824B86" w:rsidRPr="0052216C">
        <w:rPr>
          <w:sz w:val="28"/>
          <w:szCs w:val="28"/>
        </w:rPr>
        <w:t xml:space="preserve"> reporter on the </w:t>
      </w:r>
      <w:r w:rsidR="00162F62" w:rsidRPr="0052216C">
        <w:rPr>
          <w:sz w:val="28"/>
          <w:szCs w:val="28"/>
        </w:rPr>
        <w:t>tele</w:t>
      </w:r>
      <w:r w:rsidR="00824B86" w:rsidRPr="0052216C">
        <w:rPr>
          <w:sz w:val="28"/>
          <w:szCs w:val="28"/>
        </w:rPr>
        <w:t>conference line.</w:t>
      </w:r>
    </w:p>
    <w:p w14:paraId="775B6740" w14:textId="77777777" w:rsidR="003D0296" w:rsidRPr="0052216C" w:rsidRDefault="003D0296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trial coordinator will request </w:t>
      </w:r>
      <w:r w:rsidR="0097528A" w:rsidRPr="0052216C">
        <w:rPr>
          <w:sz w:val="28"/>
          <w:szCs w:val="28"/>
        </w:rPr>
        <w:t xml:space="preserve">that </w:t>
      </w:r>
      <w:r w:rsidRPr="0052216C">
        <w:rPr>
          <w:sz w:val="28"/>
          <w:szCs w:val="28"/>
        </w:rPr>
        <w:t xml:space="preserve">Court Services Division </w:t>
      </w:r>
      <w:r w:rsidR="0097528A" w:rsidRPr="0052216C">
        <w:rPr>
          <w:sz w:val="28"/>
          <w:szCs w:val="28"/>
        </w:rPr>
        <w:t xml:space="preserve">assign </w:t>
      </w:r>
      <w:r w:rsidRPr="0052216C">
        <w:rPr>
          <w:sz w:val="28"/>
          <w:szCs w:val="28"/>
        </w:rPr>
        <w:t>a registrar</w:t>
      </w:r>
      <w:r w:rsidR="0097528A" w:rsidRPr="0052216C">
        <w:rPr>
          <w:sz w:val="28"/>
          <w:szCs w:val="28"/>
        </w:rPr>
        <w:t xml:space="preserve"> </w:t>
      </w:r>
      <w:r w:rsidRPr="0052216C">
        <w:rPr>
          <w:sz w:val="28"/>
          <w:szCs w:val="28"/>
        </w:rPr>
        <w:t xml:space="preserve">to the </w:t>
      </w:r>
      <w:r w:rsidR="00162F62" w:rsidRPr="0052216C">
        <w:rPr>
          <w:sz w:val="28"/>
          <w:szCs w:val="28"/>
        </w:rPr>
        <w:t>tele</w:t>
      </w:r>
      <w:r w:rsidRPr="0052216C">
        <w:rPr>
          <w:sz w:val="28"/>
          <w:szCs w:val="28"/>
        </w:rPr>
        <w:t>conference.</w:t>
      </w:r>
    </w:p>
    <w:p w14:paraId="0894FFC2" w14:textId="77777777" w:rsidR="00091965" w:rsidRPr="0052216C" w:rsidRDefault="00091965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The trial coordinator will request that Court Services Division obtain any interpreter required</w:t>
      </w:r>
      <w:r w:rsidR="000E42F7" w:rsidRPr="0052216C">
        <w:rPr>
          <w:sz w:val="28"/>
          <w:szCs w:val="28"/>
        </w:rPr>
        <w:t xml:space="preserve"> for the teleconference.</w:t>
      </w:r>
    </w:p>
    <w:p w14:paraId="5724728B" w14:textId="53175958" w:rsidR="00824B86" w:rsidRPr="0052216C" w:rsidRDefault="00BA2963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Review </w:t>
      </w:r>
      <w:r w:rsidR="00CE4FDC">
        <w:rPr>
          <w:i/>
          <w:sz w:val="28"/>
          <w:szCs w:val="28"/>
        </w:rPr>
        <w:t>h</w:t>
      </w:r>
      <w:r w:rsidR="003D0296" w:rsidRPr="0052216C">
        <w:rPr>
          <w:i/>
          <w:sz w:val="28"/>
          <w:szCs w:val="28"/>
        </w:rPr>
        <w:t xml:space="preserve">earings can take place in the absence of the </w:t>
      </w:r>
      <w:r w:rsidR="00B779C5" w:rsidRPr="0052216C">
        <w:rPr>
          <w:i/>
          <w:sz w:val="28"/>
          <w:szCs w:val="28"/>
        </w:rPr>
        <w:t>defendant</w:t>
      </w:r>
      <w:r w:rsidR="003D0296" w:rsidRPr="0052216C">
        <w:rPr>
          <w:i/>
          <w:sz w:val="28"/>
          <w:szCs w:val="28"/>
        </w:rPr>
        <w:t>.</w:t>
      </w:r>
      <w:r w:rsidR="003D0296" w:rsidRPr="0052216C">
        <w:rPr>
          <w:sz w:val="28"/>
          <w:szCs w:val="28"/>
        </w:rPr>
        <w:t xml:space="preserve">  If counsel </w:t>
      </w:r>
      <w:r w:rsidR="00C939DD" w:rsidRPr="0052216C">
        <w:rPr>
          <w:sz w:val="28"/>
          <w:szCs w:val="28"/>
        </w:rPr>
        <w:t xml:space="preserve">nonetheless </w:t>
      </w:r>
      <w:r w:rsidR="003D0296" w:rsidRPr="0052216C">
        <w:rPr>
          <w:sz w:val="28"/>
          <w:szCs w:val="28"/>
        </w:rPr>
        <w:t>wishes</w:t>
      </w:r>
      <w:r w:rsidR="00E844CC" w:rsidRPr="0052216C">
        <w:rPr>
          <w:sz w:val="28"/>
          <w:szCs w:val="28"/>
        </w:rPr>
        <w:t xml:space="preserve"> </w:t>
      </w:r>
      <w:r w:rsidR="003D0296" w:rsidRPr="0052216C">
        <w:rPr>
          <w:sz w:val="28"/>
          <w:szCs w:val="28"/>
        </w:rPr>
        <w:t xml:space="preserve">the </w:t>
      </w:r>
      <w:r w:rsidR="00B779C5" w:rsidRPr="0052216C">
        <w:rPr>
          <w:sz w:val="28"/>
          <w:szCs w:val="28"/>
        </w:rPr>
        <w:t>defendant</w:t>
      </w:r>
      <w:r w:rsidR="003D0296" w:rsidRPr="0052216C">
        <w:rPr>
          <w:sz w:val="28"/>
          <w:szCs w:val="28"/>
        </w:rPr>
        <w:t xml:space="preserve"> </w:t>
      </w:r>
      <w:r w:rsidR="00E844CC" w:rsidRPr="0052216C">
        <w:rPr>
          <w:sz w:val="28"/>
          <w:szCs w:val="28"/>
        </w:rPr>
        <w:t xml:space="preserve">to </w:t>
      </w:r>
      <w:r w:rsidR="003D0296" w:rsidRPr="0052216C">
        <w:rPr>
          <w:sz w:val="28"/>
          <w:szCs w:val="28"/>
        </w:rPr>
        <w:t xml:space="preserve">be </w:t>
      </w:r>
      <w:r w:rsidR="00162F62" w:rsidRPr="0052216C">
        <w:rPr>
          <w:sz w:val="28"/>
          <w:szCs w:val="28"/>
        </w:rPr>
        <w:t>present on the teleconference</w:t>
      </w:r>
      <w:r w:rsidR="003D0296" w:rsidRPr="0052216C">
        <w:rPr>
          <w:sz w:val="28"/>
          <w:szCs w:val="28"/>
        </w:rPr>
        <w:t xml:space="preserve">, that counsel must immediately notify </w:t>
      </w:r>
      <w:r w:rsidR="00C5093C">
        <w:rPr>
          <w:sz w:val="28"/>
          <w:szCs w:val="28"/>
        </w:rPr>
        <w:t>the trial coordinator in the location where the</w:t>
      </w:r>
      <w:r w:rsidR="002668BA">
        <w:rPr>
          <w:sz w:val="28"/>
          <w:szCs w:val="28"/>
        </w:rPr>
        <w:t xml:space="preserve"> </w:t>
      </w:r>
      <w:r w:rsidR="00C5093C">
        <w:rPr>
          <w:sz w:val="28"/>
          <w:szCs w:val="28"/>
        </w:rPr>
        <w:t xml:space="preserve">defendant is </w:t>
      </w:r>
      <w:r w:rsidR="002668BA">
        <w:rPr>
          <w:sz w:val="28"/>
          <w:szCs w:val="28"/>
        </w:rPr>
        <w:t xml:space="preserve">charged.  The trial coordinator </w:t>
      </w:r>
      <w:r w:rsidR="003D0296" w:rsidRPr="0052216C">
        <w:rPr>
          <w:sz w:val="28"/>
          <w:szCs w:val="28"/>
        </w:rPr>
        <w:t>will make the request of the institution</w:t>
      </w:r>
      <w:r w:rsidR="00162F62" w:rsidRPr="0052216C">
        <w:rPr>
          <w:sz w:val="28"/>
          <w:szCs w:val="28"/>
        </w:rPr>
        <w:t xml:space="preserve"> where the </w:t>
      </w:r>
      <w:r w:rsidR="00B779C5" w:rsidRPr="0052216C">
        <w:rPr>
          <w:sz w:val="28"/>
          <w:szCs w:val="28"/>
        </w:rPr>
        <w:t>defendant</w:t>
      </w:r>
      <w:r w:rsidR="00162F62" w:rsidRPr="0052216C">
        <w:rPr>
          <w:sz w:val="28"/>
          <w:szCs w:val="28"/>
        </w:rPr>
        <w:t xml:space="preserve"> is in custody</w:t>
      </w:r>
      <w:r w:rsidR="003D0296" w:rsidRPr="0052216C">
        <w:rPr>
          <w:sz w:val="28"/>
          <w:szCs w:val="28"/>
        </w:rPr>
        <w:t xml:space="preserve">.  </w:t>
      </w:r>
      <w:r w:rsidR="00657117" w:rsidRPr="0052216C">
        <w:rPr>
          <w:sz w:val="28"/>
          <w:szCs w:val="28"/>
        </w:rPr>
        <w:t xml:space="preserve">A Judge’s Order </w:t>
      </w:r>
      <w:r w:rsidR="00D064F8" w:rsidRPr="0052216C">
        <w:rPr>
          <w:sz w:val="28"/>
          <w:szCs w:val="28"/>
        </w:rPr>
        <w:t xml:space="preserve">is </w:t>
      </w:r>
      <w:r w:rsidR="00657117" w:rsidRPr="0052216C">
        <w:rPr>
          <w:i/>
          <w:sz w:val="28"/>
          <w:szCs w:val="28"/>
        </w:rPr>
        <w:t>not</w:t>
      </w:r>
      <w:r w:rsidR="00657117" w:rsidRPr="0052216C">
        <w:rPr>
          <w:sz w:val="28"/>
          <w:szCs w:val="28"/>
        </w:rPr>
        <w:t xml:space="preserve"> </w:t>
      </w:r>
      <w:r w:rsidR="00D064F8" w:rsidRPr="0052216C">
        <w:rPr>
          <w:sz w:val="28"/>
          <w:szCs w:val="28"/>
        </w:rPr>
        <w:t>required</w:t>
      </w:r>
      <w:r w:rsidR="00657117" w:rsidRPr="0052216C">
        <w:rPr>
          <w:sz w:val="28"/>
          <w:szCs w:val="28"/>
        </w:rPr>
        <w:t xml:space="preserve">.  </w:t>
      </w:r>
      <w:r w:rsidR="003D0296" w:rsidRPr="0052216C">
        <w:rPr>
          <w:i/>
          <w:sz w:val="28"/>
          <w:szCs w:val="28"/>
        </w:rPr>
        <w:t xml:space="preserve">Counsel should </w:t>
      </w:r>
      <w:r w:rsidR="00091965" w:rsidRPr="0052216C">
        <w:rPr>
          <w:i/>
          <w:sz w:val="28"/>
          <w:szCs w:val="28"/>
        </w:rPr>
        <w:t xml:space="preserve">request that the defendant be present on the teleconference only if it is </w:t>
      </w:r>
      <w:r w:rsidR="00026ED4" w:rsidRPr="0052216C">
        <w:rPr>
          <w:i/>
          <w:sz w:val="28"/>
          <w:szCs w:val="28"/>
        </w:rPr>
        <w:t xml:space="preserve">truly </w:t>
      </w:r>
      <w:r w:rsidR="00091965" w:rsidRPr="0052216C">
        <w:rPr>
          <w:i/>
          <w:sz w:val="28"/>
          <w:szCs w:val="28"/>
        </w:rPr>
        <w:t xml:space="preserve">necessary.  There </w:t>
      </w:r>
      <w:r w:rsidR="00BE4A89">
        <w:rPr>
          <w:i/>
          <w:sz w:val="28"/>
          <w:szCs w:val="28"/>
        </w:rPr>
        <w:t>are</w:t>
      </w:r>
      <w:r w:rsidR="0065685B" w:rsidRPr="0052216C">
        <w:rPr>
          <w:i/>
          <w:sz w:val="28"/>
          <w:szCs w:val="28"/>
        </w:rPr>
        <w:t xml:space="preserve"> </w:t>
      </w:r>
      <w:r w:rsidR="000E42F7" w:rsidRPr="0052216C">
        <w:rPr>
          <w:i/>
          <w:sz w:val="28"/>
          <w:szCs w:val="28"/>
        </w:rPr>
        <w:t xml:space="preserve">significant </w:t>
      </w:r>
      <w:r w:rsidR="00091965" w:rsidRPr="0052216C">
        <w:rPr>
          <w:i/>
          <w:sz w:val="28"/>
          <w:szCs w:val="28"/>
        </w:rPr>
        <w:t>limitations on the number of defendants who can be given access to teleconference lines from the jails, and it</w:t>
      </w:r>
      <w:r w:rsidR="00D914B1">
        <w:rPr>
          <w:i/>
          <w:sz w:val="28"/>
          <w:szCs w:val="28"/>
        </w:rPr>
        <w:t xml:space="preserve"> may</w:t>
      </w:r>
      <w:r w:rsidR="004C6839" w:rsidRPr="0052216C">
        <w:rPr>
          <w:i/>
          <w:sz w:val="28"/>
          <w:szCs w:val="28"/>
        </w:rPr>
        <w:t xml:space="preserve"> </w:t>
      </w:r>
      <w:r w:rsidR="003D0296" w:rsidRPr="0052216C">
        <w:rPr>
          <w:i/>
          <w:sz w:val="28"/>
          <w:szCs w:val="28"/>
        </w:rPr>
        <w:t xml:space="preserve">not </w:t>
      </w:r>
      <w:r w:rsidR="00D914B1">
        <w:rPr>
          <w:i/>
          <w:sz w:val="28"/>
          <w:szCs w:val="28"/>
        </w:rPr>
        <w:t xml:space="preserve">be </w:t>
      </w:r>
      <w:r w:rsidR="003D0296" w:rsidRPr="0052216C">
        <w:rPr>
          <w:i/>
          <w:sz w:val="28"/>
          <w:szCs w:val="28"/>
        </w:rPr>
        <w:t>possible for institution</w:t>
      </w:r>
      <w:r w:rsidR="00026ED4" w:rsidRPr="0052216C">
        <w:rPr>
          <w:i/>
          <w:sz w:val="28"/>
          <w:szCs w:val="28"/>
        </w:rPr>
        <w:t>s</w:t>
      </w:r>
      <w:r w:rsidR="003D0296" w:rsidRPr="0052216C">
        <w:rPr>
          <w:i/>
          <w:sz w:val="28"/>
          <w:szCs w:val="28"/>
        </w:rPr>
        <w:t xml:space="preserve"> to facilitate</w:t>
      </w:r>
      <w:r w:rsidR="00091965" w:rsidRPr="0052216C">
        <w:rPr>
          <w:i/>
          <w:sz w:val="28"/>
          <w:szCs w:val="28"/>
        </w:rPr>
        <w:t xml:space="preserve"> every </w:t>
      </w:r>
      <w:r w:rsidR="003D0296" w:rsidRPr="0052216C">
        <w:rPr>
          <w:i/>
          <w:sz w:val="28"/>
          <w:szCs w:val="28"/>
        </w:rPr>
        <w:t>request</w:t>
      </w:r>
      <w:r w:rsidR="00091965" w:rsidRPr="0052216C">
        <w:rPr>
          <w:i/>
          <w:sz w:val="28"/>
          <w:szCs w:val="28"/>
        </w:rPr>
        <w:t>.</w:t>
      </w:r>
    </w:p>
    <w:p w14:paraId="2C4B19C3" w14:textId="77777777" w:rsidR="003D0296" w:rsidRPr="0052216C" w:rsidRDefault="003D0296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lastRenderedPageBreak/>
        <w:t>The trial coordinator will advise counsel</w:t>
      </w:r>
      <w:r w:rsidR="005F0644" w:rsidRPr="0052216C">
        <w:rPr>
          <w:sz w:val="28"/>
          <w:szCs w:val="28"/>
        </w:rPr>
        <w:t>, the jail, and court staff</w:t>
      </w:r>
      <w:r w:rsidRPr="0052216C">
        <w:rPr>
          <w:sz w:val="28"/>
          <w:szCs w:val="28"/>
        </w:rPr>
        <w:t xml:space="preserve"> of the </w:t>
      </w:r>
      <w:r w:rsidR="00162F62" w:rsidRPr="0052216C">
        <w:rPr>
          <w:sz w:val="28"/>
          <w:szCs w:val="28"/>
        </w:rPr>
        <w:t>teleconference information.</w:t>
      </w:r>
      <w:r w:rsidR="000E42F7" w:rsidRPr="0052216C">
        <w:rPr>
          <w:sz w:val="28"/>
          <w:szCs w:val="28"/>
        </w:rPr>
        <w:t xml:space="preserve">  The presiding judge will be the Moderator.</w:t>
      </w:r>
    </w:p>
    <w:p w14:paraId="58280A75" w14:textId="69E06579" w:rsidR="00162F62" w:rsidRPr="0052216C" w:rsidRDefault="00162F62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In advance of the teleconference, counsel who seeks the </w:t>
      </w:r>
      <w:r w:rsidR="00EE34A5">
        <w:rPr>
          <w:sz w:val="28"/>
          <w:szCs w:val="28"/>
        </w:rPr>
        <w:t>hearing</w:t>
      </w:r>
      <w:r w:rsidRPr="0052216C">
        <w:rPr>
          <w:sz w:val="28"/>
          <w:szCs w:val="28"/>
        </w:rPr>
        <w:t xml:space="preserve"> should complete a terms of release form and circulate it to opposite counsel.</w:t>
      </w:r>
    </w:p>
    <w:p w14:paraId="13260253" w14:textId="77777777" w:rsidR="003D0296" w:rsidRPr="0052216C" w:rsidRDefault="003D0296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I</w:t>
      </w:r>
      <w:r w:rsidR="008D689D" w:rsidRPr="0052216C">
        <w:rPr>
          <w:sz w:val="28"/>
          <w:szCs w:val="28"/>
        </w:rPr>
        <w:t xml:space="preserve">f it is not possible for </w:t>
      </w:r>
      <w:r w:rsidR="0022751B" w:rsidRPr="0052216C">
        <w:rPr>
          <w:sz w:val="28"/>
          <w:szCs w:val="28"/>
        </w:rPr>
        <w:t>the</w:t>
      </w:r>
      <w:r w:rsidR="00B779C5" w:rsidRPr="0052216C">
        <w:rPr>
          <w:sz w:val="28"/>
          <w:szCs w:val="28"/>
        </w:rPr>
        <w:t xml:space="preserve"> surety/</w:t>
      </w:r>
      <w:r w:rsidRPr="0052216C">
        <w:rPr>
          <w:sz w:val="28"/>
          <w:szCs w:val="28"/>
        </w:rPr>
        <w:t xml:space="preserve">sureties </w:t>
      </w:r>
      <w:r w:rsidR="008D689D" w:rsidRPr="0052216C">
        <w:rPr>
          <w:sz w:val="28"/>
          <w:szCs w:val="28"/>
        </w:rPr>
        <w:t>to</w:t>
      </w:r>
      <w:r w:rsidRPr="0052216C">
        <w:rPr>
          <w:sz w:val="28"/>
          <w:szCs w:val="28"/>
        </w:rPr>
        <w:t xml:space="preserve"> be in the presence of defence counsel during the </w:t>
      </w:r>
      <w:r w:rsidR="00162F62" w:rsidRPr="0052216C">
        <w:rPr>
          <w:sz w:val="28"/>
          <w:szCs w:val="28"/>
        </w:rPr>
        <w:t>teleconference</w:t>
      </w:r>
      <w:r w:rsidR="008D689D" w:rsidRPr="0052216C">
        <w:rPr>
          <w:sz w:val="28"/>
          <w:szCs w:val="28"/>
        </w:rPr>
        <w:t>, de</w:t>
      </w:r>
      <w:r w:rsidR="00B779C5" w:rsidRPr="0052216C">
        <w:rPr>
          <w:sz w:val="28"/>
          <w:szCs w:val="28"/>
        </w:rPr>
        <w:t>fence c</w:t>
      </w:r>
      <w:r w:rsidRPr="0052216C">
        <w:rPr>
          <w:sz w:val="28"/>
          <w:szCs w:val="28"/>
        </w:rPr>
        <w:t xml:space="preserve">ounsel </w:t>
      </w:r>
      <w:r w:rsidR="008D689D" w:rsidRPr="0052216C">
        <w:rPr>
          <w:sz w:val="28"/>
          <w:szCs w:val="28"/>
        </w:rPr>
        <w:t>must provide the surety/sureties with the teleconference information and have the surety/sureties dial in</w:t>
      </w:r>
      <w:r w:rsidR="005F0644" w:rsidRPr="0052216C">
        <w:rPr>
          <w:sz w:val="28"/>
          <w:szCs w:val="28"/>
        </w:rPr>
        <w:t xml:space="preserve"> </w:t>
      </w:r>
      <w:r w:rsidR="008D689D" w:rsidRPr="0052216C">
        <w:rPr>
          <w:sz w:val="28"/>
          <w:szCs w:val="28"/>
        </w:rPr>
        <w:t>to the teleconference line</w:t>
      </w:r>
      <w:r w:rsidR="00225C61" w:rsidRPr="0052216C">
        <w:rPr>
          <w:sz w:val="28"/>
          <w:szCs w:val="28"/>
        </w:rPr>
        <w:t xml:space="preserve"> at the appointed time.</w:t>
      </w:r>
    </w:p>
    <w:p w14:paraId="3433D922" w14:textId="32587E20" w:rsidR="00162F62" w:rsidRPr="0052216C" w:rsidRDefault="00B779C5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At the conclusion of the hearing, t</w:t>
      </w:r>
      <w:r w:rsidR="00162F62" w:rsidRPr="0052216C">
        <w:rPr>
          <w:sz w:val="28"/>
          <w:szCs w:val="28"/>
        </w:rPr>
        <w:t xml:space="preserve">he presiding judge </w:t>
      </w:r>
      <w:r w:rsidR="00266DBB" w:rsidRPr="0052216C">
        <w:rPr>
          <w:sz w:val="28"/>
          <w:szCs w:val="28"/>
        </w:rPr>
        <w:t xml:space="preserve">may give their decision orally or may </w:t>
      </w:r>
      <w:r w:rsidR="00EE4BE0" w:rsidRPr="0052216C">
        <w:rPr>
          <w:sz w:val="28"/>
          <w:szCs w:val="28"/>
        </w:rPr>
        <w:t xml:space="preserve">reserve </w:t>
      </w:r>
      <w:r w:rsidR="00162F62" w:rsidRPr="0052216C">
        <w:rPr>
          <w:sz w:val="28"/>
          <w:szCs w:val="28"/>
        </w:rPr>
        <w:t xml:space="preserve">their decision </w:t>
      </w:r>
      <w:r w:rsidR="00EE4BE0" w:rsidRPr="0052216C">
        <w:rPr>
          <w:sz w:val="28"/>
          <w:szCs w:val="28"/>
        </w:rPr>
        <w:t xml:space="preserve">and release it to </w:t>
      </w:r>
      <w:r w:rsidR="00D979F6" w:rsidRPr="0052216C">
        <w:rPr>
          <w:sz w:val="28"/>
          <w:szCs w:val="28"/>
        </w:rPr>
        <w:t xml:space="preserve">the </w:t>
      </w:r>
      <w:r w:rsidR="00EE4BE0" w:rsidRPr="0052216C">
        <w:rPr>
          <w:sz w:val="28"/>
          <w:szCs w:val="28"/>
        </w:rPr>
        <w:t xml:space="preserve">parties </w:t>
      </w:r>
      <w:r w:rsidR="00266DBB" w:rsidRPr="0052216C">
        <w:rPr>
          <w:sz w:val="28"/>
          <w:szCs w:val="28"/>
        </w:rPr>
        <w:t xml:space="preserve">in writing at a later time.  In either case, the presiding judge should </w:t>
      </w:r>
      <w:r w:rsidR="00162F62" w:rsidRPr="0052216C">
        <w:rPr>
          <w:sz w:val="28"/>
          <w:szCs w:val="28"/>
        </w:rPr>
        <w:t>handwrite a brief written endorsement</w:t>
      </w:r>
      <w:r w:rsidRPr="0052216C">
        <w:rPr>
          <w:sz w:val="28"/>
          <w:szCs w:val="28"/>
        </w:rPr>
        <w:t xml:space="preserve"> </w:t>
      </w:r>
      <w:r w:rsidR="00162F62" w:rsidRPr="0052216C">
        <w:rPr>
          <w:sz w:val="28"/>
          <w:szCs w:val="28"/>
        </w:rPr>
        <w:t xml:space="preserve">and </w:t>
      </w:r>
      <w:r w:rsidR="0098702B" w:rsidRPr="0052216C">
        <w:rPr>
          <w:sz w:val="28"/>
          <w:szCs w:val="28"/>
        </w:rPr>
        <w:t xml:space="preserve">if possible, </w:t>
      </w:r>
      <w:r w:rsidR="005F0644" w:rsidRPr="0052216C">
        <w:rPr>
          <w:sz w:val="28"/>
          <w:szCs w:val="28"/>
        </w:rPr>
        <w:t>scan</w:t>
      </w:r>
      <w:r w:rsidR="00266DBB" w:rsidRPr="0052216C">
        <w:rPr>
          <w:sz w:val="28"/>
          <w:szCs w:val="28"/>
        </w:rPr>
        <w:t xml:space="preserve"> it</w:t>
      </w:r>
      <w:r w:rsidR="00162F62" w:rsidRPr="0052216C">
        <w:rPr>
          <w:sz w:val="28"/>
          <w:szCs w:val="28"/>
        </w:rPr>
        <w:t xml:space="preserve"> to the trial coordinator to be attached to the </w:t>
      </w:r>
      <w:r w:rsidR="00D979F6" w:rsidRPr="0052216C">
        <w:rPr>
          <w:sz w:val="28"/>
          <w:szCs w:val="28"/>
        </w:rPr>
        <w:t>I</w:t>
      </w:r>
      <w:r w:rsidR="00162F62" w:rsidRPr="0052216C">
        <w:rPr>
          <w:sz w:val="28"/>
          <w:szCs w:val="28"/>
        </w:rPr>
        <w:t>ndictment</w:t>
      </w:r>
      <w:r w:rsidR="005D2785">
        <w:rPr>
          <w:sz w:val="28"/>
          <w:szCs w:val="28"/>
        </w:rPr>
        <w:t>.</w:t>
      </w:r>
      <w:r w:rsidR="007A45FF" w:rsidRPr="0052216C">
        <w:rPr>
          <w:sz w:val="28"/>
          <w:szCs w:val="28"/>
        </w:rPr>
        <w:t xml:space="preserve">  </w:t>
      </w:r>
    </w:p>
    <w:p w14:paraId="441DC2EB" w14:textId="77777777" w:rsidR="00162F62" w:rsidRPr="0052216C" w:rsidRDefault="00162F62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If the </w:t>
      </w:r>
      <w:r w:rsidR="00B779C5" w:rsidRPr="0052216C">
        <w:rPr>
          <w:sz w:val="28"/>
          <w:szCs w:val="28"/>
        </w:rPr>
        <w:t>defendant</w:t>
      </w:r>
      <w:r w:rsidRPr="0052216C">
        <w:rPr>
          <w:sz w:val="28"/>
          <w:szCs w:val="28"/>
        </w:rPr>
        <w:t xml:space="preserve">’s release is ordered, the registrar will complete the release </w:t>
      </w:r>
      <w:r w:rsidR="000C4DE0" w:rsidRPr="0052216C">
        <w:rPr>
          <w:sz w:val="28"/>
          <w:szCs w:val="28"/>
        </w:rPr>
        <w:t>document</w:t>
      </w:r>
      <w:r w:rsidRPr="0052216C">
        <w:rPr>
          <w:sz w:val="28"/>
          <w:szCs w:val="28"/>
        </w:rPr>
        <w:t xml:space="preserve"> </w:t>
      </w:r>
      <w:r w:rsidR="00E844CC" w:rsidRPr="0052216C">
        <w:rPr>
          <w:sz w:val="28"/>
          <w:szCs w:val="28"/>
        </w:rPr>
        <w:t>(for example, recognizance)</w:t>
      </w:r>
      <w:r w:rsidR="00266DBB" w:rsidRPr="0052216C">
        <w:rPr>
          <w:sz w:val="28"/>
          <w:szCs w:val="28"/>
        </w:rPr>
        <w:t xml:space="preserve">, then send it </w:t>
      </w:r>
      <w:r w:rsidRPr="0052216C">
        <w:rPr>
          <w:sz w:val="28"/>
          <w:szCs w:val="28"/>
        </w:rPr>
        <w:t>to the judge</w:t>
      </w:r>
      <w:r w:rsidR="00266DBB" w:rsidRPr="0052216C">
        <w:rPr>
          <w:sz w:val="28"/>
          <w:szCs w:val="28"/>
        </w:rPr>
        <w:t xml:space="preserve"> by email</w:t>
      </w:r>
      <w:r w:rsidRPr="0052216C">
        <w:rPr>
          <w:sz w:val="28"/>
          <w:szCs w:val="28"/>
        </w:rPr>
        <w:t xml:space="preserve"> for review.  The judge will </w:t>
      </w:r>
      <w:r w:rsidR="007A45FF" w:rsidRPr="0052216C">
        <w:rPr>
          <w:sz w:val="28"/>
          <w:szCs w:val="28"/>
        </w:rPr>
        <w:t xml:space="preserve">confirm their approval by </w:t>
      </w:r>
      <w:r w:rsidR="00266DBB" w:rsidRPr="0052216C">
        <w:rPr>
          <w:sz w:val="28"/>
          <w:szCs w:val="28"/>
        </w:rPr>
        <w:t xml:space="preserve">return </w:t>
      </w:r>
      <w:r w:rsidR="007A45FF" w:rsidRPr="0052216C">
        <w:rPr>
          <w:sz w:val="28"/>
          <w:szCs w:val="28"/>
        </w:rPr>
        <w:t>email message.</w:t>
      </w:r>
      <w:r w:rsidR="00D979F6" w:rsidRPr="0052216C">
        <w:rPr>
          <w:sz w:val="28"/>
          <w:szCs w:val="28"/>
        </w:rPr>
        <w:t xml:space="preserve">  </w:t>
      </w:r>
      <w:r w:rsidR="000E42F7" w:rsidRPr="0052216C">
        <w:rPr>
          <w:sz w:val="28"/>
          <w:szCs w:val="28"/>
        </w:rPr>
        <w:t>This email should be retained by the registrar for the court file.</w:t>
      </w:r>
      <w:r w:rsidR="007A45FF" w:rsidRPr="0052216C">
        <w:rPr>
          <w:sz w:val="28"/>
          <w:szCs w:val="28"/>
        </w:rPr>
        <w:t xml:space="preserve">  </w:t>
      </w:r>
      <w:r w:rsidRPr="0052216C">
        <w:rPr>
          <w:sz w:val="28"/>
          <w:szCs w:val="28"/>
        </w:rPr>
        <w:t xml:space="preserve"> </w:t>
      </w:r>
    </w:p>
    <w:p w14:paraId="44CB9BD8" w14:textId="77777777" w:rsidR="007A45FF" w:rsidRPr="00356A6B" w:rsidRDefault="007A45FF" w:rsidP="00356A6B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registrar will </w:t>
      </w:r>
      <w:r w:rsidR="00356A6B">
        <w:rPr>
          <w:sz w:val="28"/>
          <w:szCs w:val="28"/>
        </w:rPr>
        <w:t xml:space="preserve">contact defence counsel for assistance in obtaining such binding acknowledgement as is required from </w:t>
      </w:r>
      <w:r w:rsidR="00356A6B" w:rsidRPr="0052216C">
        <w:rPr>
          <w:sz w:val="28"/>
          <w:szCs w:val="28"/>
        </w:rPr>
        <w:t xml:space="preserve">the surety/sureties. </w:t>
      </w:r>
    </w:p>
    <w:p w14:paraId="52268B94" w14:textId="77777777" w:rsidR="007A45FF" w:rsidRPr="0052216C" w:rsidRDefault="007A45FF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The registr</w:t>
      </w:r>
      <w:r w:rsidR="00B779C5" w:rsidRPr="0052216C">
        <w:rPr>
          <w:sz w:val="28"/>
          <w:szCs w:val="28"/>
        </w:rPr>
        <w:t>a</w:t>
      </w:r>
      <w:r w:rsidRPr="0052216C">
        <w:rPr>
          <w:sz w:val="28"/>
          <w:szCs w:val="28"/>
        </w:rPr>
        <w:t xml:space="preserve">r, pursuant to s. </w:t>
      </w:r>
      <w:r w:rsidR="00B779C5" w:rsidRPr="0052216C">
        <w:rPr>
          <w:sz w:val="28"/>
          <w:szCs w:val="28"/>
        </w:rPr>
        <w:t xml:space="preserve">3(2) of the </w:t>
      </w:r>
      <w:r w:rsidR="00B779C5" w:rsidRPr="0052216C">
        <w:rPr>
          <w:i/>
          <w:sz w:val="28"/>
          <w:szCs w:val="28"/>
        </w:rPr>
        <w:t>Criminal Code</w:t>
      </w:r>
      <w:r w:rsidR="00B779C5" w:rsidRPr="0052216C">
        <w:rPr>
          <w:sz w:val="28"/>
          <w:szCs w:val="28"/>
        </w:rPr>
        <w:t>, will sig</w:t>
      </w:r>
      <w:r w:rsidR="000C4DE0" w:rsidRPr="0052216C">
        <w:rPr>
          <w:sz w:val="28"/>
          <w:szCs w:val="28"/>
        </w:rPr>
        <w:t>n</w:t>
      </w:r>
      <w:r w:rsidR="00B779C5" w:rsidRPr="0052216C">
        <w:rPr>
          <w:sz w:val="28"/>
          <w:szCs w:val="28"/>
        </w:rPr>
        <w:t xml:space="preserve"> the release document.</w:t>
      </w:r>
      <w:r w:rsidR="000C4DE0" w:rsidRPr="0052216C">
        <w:rPr>
          <w:sz w:val="28"/>
          <w:szCs w:val="28"/>
        </w:rPr>
        <w:t xml:space="preserve">  It is not necessary for the presiding judge to sign</w:t>
      </w:r>
      <w:r w:rsidR="00266DBB" w:rsidRPr="0052216C">
        <w:rPr>
          <w:sz w:val="28"/>
          <w:szCs w:val="28"/>
        </w:rPr>
        <w:t xml:space="preserve"> it</w:t>
      </w:r>
      <w:r w:rsidR="000C4DE0" w:rsidRPr="0052216C">
        <w:rPr>
          <w:sz w:val="28"/>
          <w:szCs w:val="28"/>
        </w:rPr>
        <w:t>.</w:t>
      </w:r>
    </w:p>
    <w:p w14:paraId="2BC58C00" w14:textId="77777777" w:rsidR="008D507A" w:rsidRPr="0052216C" w:rsidRDefault="00B779C5" w:rsidP="0052216C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The registrar will forward the release document and any</w:t>
      </w:r>
      <w:r w:rsidR="00D979F6" w:rsidRPr="0052216C">
        <w:rPr>
          <w:sz w:val="28"/>
          <w:szCs w:val="28"/>
        </w:rPr>
        <w:t xml:space="preserve"> other documents </w:t>
      </w:r>
      <w:r w:rsidRPr="0052216C">
        <w:rPr>
          <w:sz w:val="28"/>
          <w:szCs w:val="28"/>
        </w:rPr>
        <w:t xml:space="preserve">required to </w:t>
      </w:r>
      <w:proofErr w:type="gramStart"/>
      <w:r w:rsidR="00D979F6" w:rsidRPr="0052216C">
        <w:rPr>
          <w:sz w:val="28"/>
          <w:szCs w:val="28"/>
        </w:rPr>
        <w:t>effect</w:t>
      </w:r>
      <w:proofErr w:type="gramEnd"/>
      <w:r w:rsidR="00D979F6" w:rsidRPr="0052216C">
        <w:rPr>
          <w:sz w:val="28"/>
          <w:szCs w:val="28"/>
        </w:rPr>
        <w:t xml:space="preserve"> the defendan</w:t>
      </w:r>
      <w:r w:rsidRPr="0052216C">
        <w:rPr>
          <w:sz w:val="28"/>
          <w:szCs w:val="28"/>
        </w:rPr>
        <w:t>t</w:t>
      </w:r>
      <w:r w:rsidR="00D979F6" w:rsidRPr="0052216C">
        <w:rPr>
          <w:sz w:val="28"/>
          <w:szCs w:val="28"/>
        </w:rPr>
        <w:t>’s release</w:t>
      </w:r>
      <w:r w:rsidR="0040328C" w:rsidRPr="0052216C">
        <w:rPr>
          <w:sz w:val="28"/>
          <w:szCs w:val="28"/>
        </w:rPr>
        <w:t>,</w:t>
      </w:r>
      <w:r w:rsidR="00D979F6" w:rsidRPr="0052216C">
        <w:rPr>
          <w:sz w:val="28"/>
          <w:szCs w:val="28"/>
        </w:rPr>
        <w:t xml:space="preserve"> to t</w:t>
      </w:r>
      <w:r w:rsidRPr="0052216C">
        <w:rPr>
          <w:sz w:val="28"/>
          <w:szCs w:val="28"/>
        </w:rPr>
        <w:t>he institution.</w:t>
      </w:r>
    </w:p>
    <w:p w14:paraId="5498B0AB" w14:textId="77777777" w:rsidR="00225C61" w:rsidRPr="0052216C" w:rsidRDefault="00225C61" w:rsidP="0052216C">
      <w:pPr>
        <w:pStyle w:val="ListParagraph"/>
        <w:spacing w:line="276" w:lineRule="auto"/>
        <w:jc w:val="both"/>
        <w:rPr>
          <w:sz w:val="28"/>
          <w:szCs w:val="28"/>
        </w:rPr>
      </w:pPr>
    </w:p>
    <w:p w14:paraId="00BE73B4" w14:textId="3ED0B579" w:rsidR="00BE4A89" w:rsidRPr="009C0EC6" w:rsidRDefault="00E81261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9C0EC6">
        <w:rPr>
          <w:b/>
          <w:sz w:val="28"/>
          <w:szCs w:val="28"/>
          <w:u w:val="single"/>
        </w:rPr>
        <w:t>Stand-</w:t>
      </w:r>
      <w:r w:rsidR="00E7100D" w:rsidRPr="009C0EC6">
        <w:rPr>
          <w:b/>
          <w:sz w:val="28"/>
          <w:szCs w:val="28"/>
          <w:u w:val="single"/>
        </w:rPr>
        <w:t>A</w:t>
      </w:r>
      <w:r w:rsidRPr="009C0EC6">
        <w:rPr>
          <w:b/>
          <w:sz w:val="28"/>
          <w:szCs w:val="28"/>
          <w:u w:val="single"/>
        </w:rPr>
        <w:t xml:space="preserve">lone </w:t>
      </w:r>
      <w:r w:rsidR="00BE4A89" w:rsidRPr="009C0EC6">
        <w:rPr>
          <w:b/>
          <w:sz w:val="28"/>
          <w:szCs w:val="28"/>
          <w:u w:val="single"/>
        </w:rPr>
        <w:t>M</w:t>
      </w:r>
      <w:r w:rsidR="009B35BC" w:rsidRPr="009C0EC6">
        <w:rPr>
          <w:b/>
          <w:sz w:val="28"/>
          <w:szCs w:val="28"/>
          <w:u w:val="single"/>
        </w:rPr>
        <w:t xml:space="preserve">otions </w:t>
      </w:r>
      <w:r w:rsidR="00E7100D" w:rsidRPr="009C0EC6">
        <w:rPr>
          <w:b/>
          <w:sz w:val="28"/>
          <w:szCs w:val="28"/>
          <w:u w:val="single"/>
        </w:rPr>
        <w:t xml:space="preserve">and </w:t>
      </w:r>
      <w:proofErr w:type="gramStart"/>
      <w:r w:rsidR="00E7100D" w:rsidRPr="009C0EC6">
        <w:rPr>
          <w:b/>
          <w:sz w:val="28"/>
          <w:szCs w:val="28"/>
          <w:u w:val="single"/>
        </w:rPr>
        <w:t>Applications</w:t>
      </w:r>
      <w:r w:rsidR="005947A8" w:rsidRPr="009C0EC6">
        <w:rPr>
          <w:b/>
          <w:sz w:val="28"/>
          <w:szCs w:val="28"/>
          <w:u w:val="single"/>
        </w:rPr>
        <w:t xml:space="preserve">;  </w:t>
      </w:r>
      <w:r w:rsidR="00CF3AFD">
        <w:rPr>
          <w:b/>
          <w:sz w:val="28"/>
          <w:szCs w:val="28"/>
          <w:u w:val="single"/>
        </w:rPr>
        <w:t xml:space="preserve"> </w:t>
      </w:r>
      <w:proofErr w:type="gramEnd"/>
      <w:r w:rsidR="005947A8" w:rsidRPr="009C0EC6">
        <w:rPr>
          <w:b/>
          <w:sz w:val="28"/>
          <w:szCs w:val="28"/>
          <w:u w:val="single"/>
        </w:rPr>
        <w:t>Guilty Pleas</w:t>
      </w:r>
    </w:p>
    <w:p w14:paraId="7AA3F548" w14:textId="20BFCAA0" w:rsidR="00DB683C" w:rsidRDefault="00620FF4" w:rsidP="00DB68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Hearing </w:t>
      </w:r>
      <w:r w:rsidR="005D3FAF">
        <w:rPr>
          <w:sz w:val="28"/>
          <w:szCs w:val="28"/>
        </w:rPr>
        <w:t>d</w:t>
      </w:r>
      <w:r w:rsidR="00E7100D">
        <w:rPr>
          <w:sz w:val="28"/>
          <w:szCs w:val="28"/>
        </w:rPr>
        <w:t xml:space="preserve">ates for stand-alone motions and applications such as </w:t>
      </w:r>
      <w:proofErr w:type="spellStart"/>
      <w:r w:rsidR="00E7100D" w:rsidRPr="00DB683C">
        <w:rPr>
          <w:i/>
          <w:sz w:val="28"/>
          <w:szCs w:val="28"/>
        </w:rPr>
        <w:t>Row</w:t>
      </w:r>
      <w:r w:rsidR="00DB683C" w:rsidRPr="00DB683C">
        <w:rPr>
          <w:i/>
          <w:sz w:val="28"/>
          <w:szCs w:val="28"/>
        </w:rPr>
        <w:t>botham</w:t>
      </w:r>
      <w:proofErr w:type="spellEnd"/>
      <w:r w:rsidR="00DB683C">
        <w:rPr>
          <w:sz w:val="28"/>
          <w:szCs w:val="28"/>
        </w:rPr>
        <w:t xml:space="preserve"> applications</w:t>
      </w:r>
      <w:r w:rsidR="005D3FAF">
        <w:rPr>
          <w:sz w:val="28"/>
          <w:szCs w:val="28"/>
        </w:rPr>
        <w:t xml:space="preserve">, </w:t>
      </w:r>
      <w:r w:rsidR="00DB683C" w:rsidRPr="00DB683C">
        <w:rPr>
          <w:i/>
          <w:sz w:val="28"/>
          <w:szCs w:val="28"/>
        </w:rPr>
        <w:t>certiorari</w:t>
      </w:r>
      <w:r w:rsidR="00DB683C">
        <w:rPr>
          <w:sz w:val="28"/>
          <w:szCs w:val="28"/>
        </w:rPr>
        <w:t xml:space="preserve"> applications</w:t>
      </w:r>
      <w:r w:rsidR="005D3FAF">
        <w:rPr>
          <w:sz w:val="28"/>
          <w:szCs w:val="28"/>
        </w:rPr>
        <w:t>, and motions to stay driving prohibition Orders pending appeal</w:t>
      </w:r>
      <w:r w:rsidR="00DB683C">
        <w:rPr>
          <w:sz w:val="28"/>
          <w:szCs w:val="28"/>
        </w:rPr>
        <w:t xml:space="preserve"> can be obtained by contacting the trial coordinator </w:t>
      </w:r>
      <w:r w:rsidR="004842C9">
        <w:rPr>
          <w:sz w:val="28"/>
          <w:szCs w:val="28"/>
        </w:rPr>
        <w:t>at the applicable Court location.</w:t>
      </w:r>
      <w:r w:rsidR="00DB683C">
        <w:rPr>
          <w:sz w:val="28"/>
          <w:szCs w:val="28"/>
        </w:rPr>
        <w:t xml:space="preserve"> </w:t>
      </w:r>
    </w:p>
    <w:p w14:paraId="78CD2481" w14:textId="06F2C16C" w:rsidR="00473175" w:rsidRDefault="00473175" w:rsidP="00DB68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Hearing dates for guilty pleas </w:t>
      </w:r>
      <w:r w:rsidR="0038313E">
        <w:rPr>
          <w:sz w:val="28"/>
          <w:szCs w:val="28"/>
        </w:rPr>
        <w:t xml:space="preserve">to be taken in person or virtually </w:t>
      </w:r>
      <w:r>
        <w:rPr>
          <w:sz w:val="28"/>
          <w:szCs w:val="28"/>
        </w:rPr>
        <w:t>may be obtained in the same way.</w:t>
      </w:r>
    </w:p>
    <w:p w14:paraId="1A12B44C" w14:textId="76178167" w:rsidR="00DB683C" w:rsidRPr="0052216C" w:rsidRDefault="00E7798D" w:rsidP="00DB683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In</w:t>
      </w:r>
      <w:r w:rsidR="00E736D4">
        <w:rPr>
          <w:sz w:val="28"/>
          <w:szCs w:val="28"/>
        </w:rPr>
        <w:t xml:space="preserve"> </w:t>
      </w:r>
      <w:r>
        <w:rPr>
          <w:sz w:val="28"/>
          <w:szCs w:val="28"/>
        </w:rPr>
        <w:t>respect of motions an</w:t>
      </w:r>
      <w:r w:rsidR="00DE6EA4">
        <w:rPr>
          <w:sz w:val="28"/>
          <w:szCs w:val="28"/>
        </w:rPr>
        <w:t>d</w:t>
      </w:r>
      <w:r>
        <w:rPr>
          <w:sz w:val="28"/>
          <w:szCs w:val="28"/>
        </w:rPr>
        <w:t xml:space="preserve"> ap</w:t>
      </w:r>
      <w:r w:rsidR="000120B5">
        <w:rPr>
          <w:sz w:val="28"/>
          <w:szCs w:val="28"/>
        </w:rPr>
        <w:t>p</w:t>
      </w:r>
      <w:r>
        <w:rPr>
          <w:sz w:val="28"/>
          <w:szCs w:val="28"/>
        </w:rPr>
        <w:t>lications</w:t>
      </w:r>
      <w:r w:rsidR="00DE6EA4">
        <w:rPr>
          <w:sz w:val="28"/>
          <w:szCs w:val="28"/>
        </w:rPr>
        <w:t xml:space="preserve">, </w:t>
      </w:r>
      <w:r w:rsidR="00DB683C" w:rsidRPr="00BE4A89">
        <w:rPr>
          <w:sz w:val="28"/>
          <w:szCs w:val="28"/>
        </w:rPr>
        <w:t xml:space="preserve">Crown and defence counsel </w:t>
      </w:r>
      <w:r w:rsidR="00DB683C">
        <w:rPr>
          <w:sz w:val="28"/>
          <w:szCs w:val="28"/>
        </w:rPr>
        <w:t>are asked to consider whether the</w:t>
      </w:r>
      <w:r w:rsidR="00620FF4">
        <w:rPr>
          <w:sz w:val="28"/>
          <w:szCs w:val="28"/>
        </w:rPr>
        <w:t xml:space="preserve"> </w:t>
      </w:r>
      <w:r w:rsidR="00380002">
        <w:rPr>
          <w:sz w:val="28"/>
          <w:szCs w:val="28"/>
        </w:rPr>
        <w:t>matter</w:t>
      </w:r>
      <w:r w:rsidR="00620FF4">
        <w:rPr>
          <w:sz w:val="28"/>
          <w:szCs w:val="28"/>
        </w:rPr>
        <w:t xml:space="preserve"> </w:t>
      </w:r>
      <w:r w:rsidR="00DB683C" w:rsidRPr="00BE4A89">
        <w:rPr>
          <w:sz w:val="28"/>
          <w:szCs w:val="28"/>
        </w:rPr>
        <w:t xml:space="preserve">can be heard in writing, or in writing with oral submissions to be made by </w:t>
      </w:r>
      <w:r w:rsidR="00DB683C">
        <w:rPr>
          <w:sz w:val="28"/>
          <w:szCs w:val="28"/>
        </w:rPr>
        <w:t>video</w:t>
      </w:r>
      <w:r w:rsidR="002E4D47">
        <w:rPr>
          <w:sz w:val="28"/>
          <w:szCs w:val="28"/>
        </w:rPr>
        <w:t>conference</w:t>
      </w:r>
      <w:r w:rsidR="00DB683C">
        <w:rPr>
          <w:sz w:val="28"/>
          <w:szCs w:val="28"/>
        </w:rPr>
        <w:t xml:space="preserve"> or </w:t>
      </w:r>
      <w:r w:rsidR="00DB683C" w:rsidRPr="00BE4A89">
        <w:rPr>
          <w:sz w:val="28"/>
          <w:szCs w:val="28"/>
        </w:rPr>
        <w:t>teleconference</w:t>
      </w:r>
      <w:r w:rsidR="00DB683C">
        <w:rPr>
          <w:sz w:val="28"/>
          <w:szCs w:val="28"/>
        </w:rPr>
        <w:t>, and to advise the trial coordinator of this.</w:t>
      </w:r>
      <w:r w:rsidR="00DB683C" w:rsidRPr="00BE4A89">
        <w:rPr>
          <w:sz w:val="28"/>
          <w:szCs w:val="28"/>
        </w:rPr>
        <w:t xml:space="preserve"> </w:t>
      </w:r>
    </w:p>
    <w:p w14:paraId="4D6FDDAE" w14:textId="77777777" w:rsidR="004D77ED" w:rsidRDefault="004D77ED" w:rsidP="0052216C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5BDC22CF" w14:textId="17F281F2" w:rsidR="00BE4A89" w:rsidRPr="00BE4A89" w:rsidRDefault="009B35BC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BE4A89">
        <w:rPr>
          <w:b/>
          <w:sz w:val="28"/>
          <w:szCs w:val="28"/>
          <w:u w:val="single"/>
        </w:rPr>
        <w:t xml:space="preserve">Summary </w:t>
      </w:r>
      <w:r w:rsidR="00BE4A89" w:rsidRPr="00BE4A89">
        <w:rPr>
          <w:b/>
          <w:sz w:val="28"/>
          <w:szCs w:val="28"/>
          <w:u w:val="single"/>
        </w:rPr>
        <w:t>C</w:t>
      </w:r>
      <w:r w:rsidRPr="00BE4A89">
        <w:rPr>
          <w:b/>
          <w:sz w:val="28"/>
          <w:szCs w:val="28"/>
          <w:u w:val="single"/>
        </w:rPr>
        <w:t xml:space="preserve">onviction </w:t>
      </w:r>
      <w:r w:rsidR="00BE4A89" w:rsidRPr="00BE4A89">
        <w:rPr>
          <w:b/>
          <w:sz w:val="28"/>
          <w:szCs w:val="28"/>
          <w:u w:val="single"/>
        </w:rPr>
        <w:t>A</w:t>
      </w:r>
      <w:r w:rsidRPr="00BE4A89">
        <w:rPr>
          <w:b/>
          <w:sz w:val="28"/>
          <w:szCs w:val="28"/>
          <w:u w:val="single"/>
        </w:rPr>
        <w:t xml:space="preserve">ppeals </w:t>
      </w:r>
    </w:p>
    <w:p w14:paraId="4A3D8F39" w14:textId="3A20EB84" w:rsidR="00B04308" w:rsidRDefault="00D53F88" w:rsidP="00522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Hearing dates for summary conviction appeals can </w:t>
      </w:r>
      <w:r w:rsidR="00794974">
        <w:rPr>
          <w:sz w:val="28"/>
          <w:szCs w:val="28"/>
        </w:rPr>
        <w:t xml:space="preserve">be obtained by contacting the trial coordinator </w:t>
      </w:r>
      <w:r w:rsidR="00192B2E">
        <w:rPr>
          <w:sz w:val="28"/>
          <w:szCs w:val="28"/>
        </w:rPr>
        <w:t>at the applicable Court location</w:t>
      </w:r>
      <w:r w:rsidR="00794974">
        <w:rPr>
          <w:sz w:val="28"/>
          <w:szCs w:val="28"/>
        </w:rPr>
        <w:t xml:space="preserve">.  The appeal must be </w:t>
      </w:r>
      <w:r w:rsidR="00B04308">
        <w:rPr>
          <w:sz w:val="28"/>
          <w:szCs w:val="28"/>
        </w:rPr>
        <w:t>perfected in order for</w:t>
      </w:r>
      <w:r w:rsidR="00CD5956">
        <w:rPr>
          <w:sz w:val="28"/>
          <w:szCs w:val="28"/>
        </w:rPr>
        <w:t xml:space="preserve"> </w:t>
      </w:r>
      <w:r w:rsidR="00B04308">
        <w:rPr>
          <w:sz w:val="28"/>
          <w:szCs w:val="28"/>
        </w:rPr>
        <w:t>a hearing date to be fixed.</w:t>
      </w:r>
    </w:p>
    <w:p w14:paraId="27304345" w14:textId="5DA7C0D1" w:rsidR="00264BDA" w:rsidRDefault="009B35BC" w:rsidP="0052216C">
      <w:pPr>
        <w:spacing w:line="276" w:lineRule="auto"/>
        <w:jc w:val="both"/>
        <w:rPr>
          <w:sz w:val="28"/>
          <w:szCs w:val="28"/>
        </w:rPr>
      </w:pPr>
      <w:r w:rsidRPr="00BE4A89">
        <w:rPr>
          <w:sz w:val="28"/>
          <w:szCs w:val="28"/>
        </w:rPr>
        <w:t xml:space="preserve">Crown and defence counsel </w:t>
      </w:r>
      <w:r w:rsidR="00B04308">
        <w:rPr>
          <w:sz w:val="28"/>
          <w:szCs w:val="28"/>
        </w:rPr>
        <w:t xml:space="preserve">are asked to consider whether the </w:t>
      </w:r>
      <w:r w:rsidR="00BE4A89" w:rsidRPr="00BE4A89">
        <w:rPr>
          <w:sz w:val="28"/>
          <w:szCs w:val="28"/>
        </w:rPr>
        <w:t xml:space="preserve">summary conviction appeal </w:t>
      </w:r>
      <w:r w:rsidRPr="00BE4A89">
        <w:rPr>
          <w:sz w:val="28"/>
          <w:szCs w:val="28"/>
        </w:rPr>
        <w:t xml:space="preserve">can be heard in writing, or in writing with oral submissions to be made by </w:t>
      </w:r>
      <w:r w:rsidR="00CD5956">
        <w:rPr>
          <w:sz w:val="28"/>
          <w:szCs w:val="28"/>
        </w:rPr>
        <w:t>video</w:t>
      </w:r>
      <w:r w:rsidR="004D77ED">
        <w:rPr>
          <w:sz w:val="28"/>
          <w:szCs w:val="28"/>
        </w:rPr>
        <w:t>conference</w:t>
      </w:r>
      <w:r w:rsidR="00CD5956">
        <w:rPr>
          <w:sz w:val="28"/>
          <w:szCs w:val="28"/>
        </w:rPr>
        <w:t xml:space="preserve"> or </w:t>
      </w:r>
      <w:r w:rsidRPr="00BE4A89">
        <w:rPr>
          <w:sz w:val="28"/>
          <w:szCs w:val="28"/>
        </w:rPr>
        <w:t>teleconference</w:t>
      </w:r>
      <w:r w:rsidR="00CD5956">
        <w:rPr>
          <w:sz w:val="28"/>
          <w:szCs w:val="28"/>
        </w:rPr>
        <w:t>, and to advise the trial coordinator of this.</w:t>
      </w:r>
      <w:r w:rsidRPr="00BE4A89">
        <w:rPr>
          <w:sz w:val="28"/>
          <w:szCs w:val="28"/>
        </w:rPr>
        <w:t xml:space="preserve"> </w:t>
      </w:r>
    </w:p>
    <w:p w14:paraId="7D6DF590" w14:textId="77777777" w:rsidR="00BC62B7" w:rsidRDefault="00BC62B7" w:rsidP="0052216C">
      <w:pPr>
        <w:spacing w:line="276" w:lineRule="auto"/>
        <w:jc w:val="both"/>
        <w:rPr>
          <w:sz w:val="28"/>
          <w:szCs w:val="28"/>
        </w:rPr>
      </w:pPr>
    </w:p>
    <w:p w14:paraId="4AEDC05A" w14:textId="598DC9D3" w:rsidR="003C6A6D" w:rsidRDefault="003C6A6D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Continuation Dates for S</w:t>
      </w:r>
      <w:r w:rsidR="009B35BC" w:rsidRPr="00264BDA">
        <w:rPr>
          <w:b/>
          <w:sz w:val="28"/>
          <w:szCs w:val="28"/>
          <w:u w:val="single"/>
        </w:rPr>
        <w:t xml:space="preserve">entencing </w:t>
      </w:r>
      <w:r w:rsidR="00264BDA" w:rsidRPr="00264BDA">
        <w:rPr>
          <w:b/>
          <w:sz w:val="28"/>
          <w:szCs w:val="28"/>
          <w:u w:val="single"/>
        </w:rPr>
        <w:t>P</w:t>
      </w:r>
      <w:r w:rsidR="009B35BC" w:rsidRPr="00264BDA">
        <w:rPr>
          <w:b/>
          <w:sz w:val="28"/>
          <w:szCs w:val="28"/>
          <w:u w:val="single"/>
        </w:rPr>
        <w:t xml:space="preserve">roceedings </w:t>
      </w:r>
    </w:p>
    <w:p w14:paraId="63029F17" w14:textId="036818C1" w:rsidR="009B35BC" w:rsidRDefault="003C6A6D" w:rsidP="0052216C">
      <w:pPr>
        <w:spacing w:line="276" w:lineRule="auto"/>
        <w:jc w:val="both"/>
        <w:rPr>
          <w:sz w:val="28"/>
          <w:szCs w:val="28"/>
        </w:rPr>
      </w:pPr>
      <w:r w:rsidRPr="003C6A6D">
        <w:rPr>
          <w:sz w:val="28"/>
          <w:szCs w:val="28"/>
        </w:rPr>
        <w:t>C</w:t>
      </w:r>
      <w:r>
        <w:rPr>
          <w:sz w:val="28"/>
          <w:szCs w:val="28"/>
        </w:rPr>
        <w:t>ounsel seeking a continuation date for a sentencing proce</w:t>
      </w:r>
      <w:r w:rsidR="00192B2E">
        <w:rPr>
          <w:sz w:val="28"/>
          <w:szCs w:val="28"/>
        </w:rPr>
        <w:t xml:space="preserve">eding should contact the trial coordinator </w:t>
      </w:r>
      <w:r w:rsidR="009B35BC" w:rsidRPr="0052216C">
        <w:rPr>
          <w:sz w:val="28"/>
          <w:szCs w:val="28"/>
        </w:rPr>
        <w:t>at the applicable Court location,</w:t>
      </w:r>
      <w:r w:rsidR="000271DD">
        <w:rPr>
          <w:sz w:val="28"/>
          <w:szCs w:val="28"/>
        </w:rPr>
        <w:t xml:space="preserve"> </w:t>
      </w:r>
      <w:r w:rsidR="009B35BC" w:rsidRPr="0052216C">
        <w:rPr>
          <w:sz w:val="28"/>
          <w:szCs w:val="28"/>
        </w:rPr>
        <w:t xml:space="preserve">on notice to all other counsel.  The trial coordinator will communicate the direction of the judge to all counsel.  </w:t>
      </w:r>
    </w:p>
    <w:p w14:paraId="66E46206" w14:textId="62917F7B" w:rsidR="009C0EC6" w:rsidRDefault="009C0EC6" w:rsidP="0052216C">
      <w:pPr>
        <w:spacing w:line="276" w:lineRule="auto"/>
        <w:jc w:val="both"/>
        <w:rPr>
          <w:sz w:val="28"/>
          <w:szCs w:val="28"/>
        </w:rPr>
      </w:pPr>
    </w:p>
    <w:p w14:paraId="02D482D4" w14:textId="5930EFC6" w:rsidR="009C0EC6" w:rsidRPr="00E54F46" w:rsidRDefault="009C0EC6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E54F46">
        <w:rPr>
          <w:b/>
          <w:sz w:val="28"/>
          <w:szCs w:val="28"/>
          <w:u w:val="single"/>
        </w:rPr>
        <w:t xml:space="preserve">Virtual </w:t>
      </w:r>
      <w:r w:rsidR="00E54F46" w:rsidRPr="00E54F46">
        <w:rPr>
          <w:b/>
          <w:sz w:val="28"/>
          <w:szCs w:val="28"/>
          <w:u w:val="single"/>
        </w:rPr>
        <w:t>Hearings</w:t>
      </w:r>
    </w:p>
    <w:p w14:paraId="104AD13D" w14:textId="78D53495" w:rsidR="00192B2E" w:rsidRDefault="00E54F46" w:rsidP="00FD62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Counsel seeking a date for a motion or trial to be conducted</w:t>
      </w:r>
      <w:r w:rsidR="00294FE8">
        <w:rPr>
          <w:sz w:val="28"/>
          <w:szCs w:val="28"/>
        </w:rPr>
        <w:t xml:space="preserve"> </w:t>
      </w:r>
      <w:r w:rsidR="00182FDF">
        <w:rPr>
          <w:sz w:val="28"/>
          <w:szCs w:val="28"/>
        </w:rPr>
        <w:t xml:space="preserve">virtually by videoconference or teleconference should contact the trial coordinator </w:t>
      </w:r>
      <w:r w:rsidR="00182FDF" w:rsidRPr="0052216C">
        <w:rPr>
          <w:sz w:val="28"/>
          <w:szCs w:val="28"/>
        </w:rPr>
        <w:t>at the applicable Court location,</w:t>
      </w:r>
      <w:r w:rsidR="00294FE8">
        <w:rPr>
          <w:sz w:val="28"/>
          <w:szCs w:val="28"/>
        </w:rPr>
        <w:t xml:space="preserve"> </w:t>
      </w:r>
      <w:r w:rsidR="00182FDF" w:rsidRPr="0052216C">
        <w:rPr>
          <w:sz w:val="28"/>
          <w:szCs w:val="28"/>
        </w:rPr>
        <w:t xml:space="preserve">on notice to all other counsel.  The trial coordinator will </w:t>
      </w:r>
      <w:r w:rsidR="00182FDF">
        <w:rPr>
          <w:sz w:val="28"/>
          <w:szCs w:val="28"/>
        </w:rPr>
        <w:t xml:space="preserve">seek the direction of the Regional </w:t>
      </w:r>
      <w:r w:rsidR="005B1D68">
        <w:rPr>
          <w:sz w:val="28"/>
          <w:szCs w:val="28"/>
        </w:rPr>
        <w:t>Senior Judge.</w:t>
      </w:r>
      <w:r w:rsidR="00182FDF" w:rsidRPr="0052216C">
        <w:rPr>
          <w:sz w:val="28"/>
          <w:szCs w:val="28"/>
        </w:rPr>
        <w:t xml:space="preserve"> </w:t>
      </w:r>
    </w:p>
    <w:p w14:paraId="264F3CD4" w14:textId="77777777" w:rsidR="00E66F84" w:rsidRPr="00E66F84" w:rsidRDefault="00E66F84" w:rsidP="00FD6207">
      <w:pPr>
        <w:spacing w:line="276" w:lineRule="auto"/>
        <w:jc w:val="both"/>
        <w:rPr>
          <w:sz w:val="28"/>
          <w:szCs w:val="28"/>
        </w:rPr>
      </w:pPr>
    </w:p>
    <w:p w14:paraId="5C405CA1" w14:textId="77777777" w:rsidR="00FA1A31" w:rsidRDefault="00FA1A31" w:rsidP="00FD6207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0AAB3B1B" w14:textId="77777777" w:rsidR="00FA1A31" w:rsidRDefault="00FA1A31" w:rsidP="00FD6207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3CEEF389" w14:textId="77777777" w:rsidR="00FA1A31" w:rsidRDefault="00FA1A31" w:rsidP="00FD6207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5DD914AB" w14:textId="660730FB" w:rsidR="00FD6207" w:rsidRPr="0052216C" w:rsidRDefault="00FD6207" w:rsidP="00FD6207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2216C">
        <w:rPr>
          <w:b/>
          <w:sz w:val="28"/>
          <w:szCs w:val="28"/>
          <w:u w:val="single"/>
        </w:rPr>
        <w:lastRenderedPageBreak/>
        <w:t xml:space="preserve">Inquiries About Other </w:t>
      </w:r>
      <w:r>
        <w:rPr>
          <w:b/>
          <w:sz w:val="28"/>
          <w:szCs w:val="28"/>
          <w:u w:val="single"/>
        </w:rPr>
        <w:t>M</w:t>
      </w:r>
      <w:r w:rsidRPr="0052216C">
        <w:rPr>
          <w:b/>
          <w:sz w:val="28"/>
          <w:szCs w:val="28"/>
          <w:u w:val="single"/>
        </w:rPr>
        <w:t>atters</w:t>
      </w:r>
    </w:p>
    <w:p w14:paraId="6BFAD855" w14:textId="06C8E783" w:rsidR="00FD6207" w:rsidRPr="00232D7C" w:rsidRDefault="00FD6207" w:rsidP="00FD6207">
      <w:pPr>
        <w:spacing w:line="276" w:lineRule="auto"/>
        <w:jc w:val="both"/>
        <w:rPr>
          <w:rStyle w:val="Hyperlink"/>
          <w:i/>
          <w:color w:val="auto"/>
          <w:sz w:val="28"/>
          <w:szCs w:val="28"/>
          <w:u w:val="none"/>
        </w:rPr>
      </w:pPr>
      <w:r w:rsidRPr="0052216C">
        <w:rPr>
          <w:sz w:val="28"/>
          <w:szCs w:val="28"/>
        </w:rPr>
        <w:t xml:space="preserve">Inquiries about any matters not otherwise addressed in this </w:t>
      </w:r>
      <w:r w:rsidR="00E66F84">
        <w:rPr>
          <w:sz w:val="28"/>
          <w:szCs w:val="28"/>
        </w:rPr>
        <w:t xml:space="preserve">Regional </w:t>
      </w:r>
      <w:r w:rsidRPr="0052216C">
        <w:rPr>
          <w:sz w:val="28"/>
          <w:szCs w:val="28"/>
        </w:rPr>
        <w:t>Noti</w:t>
      </w:r>
      <w:r>
        <w:rPr>
          <w:sz w:val="28"/>
          <w:szCs w:val="28"/>
        </w:rPr>
        <w:t>ce</w:t>
      </w:r>
      <w:r w:rsidR="00232D7C">
        <w:rPr>
          <w:sz w:val="28"/>
          <w:szCs w:val="28"/>
        </w:rPr>
        <w:t xml:space="preserve">, or where judicial </w:t>
      </w:r>
      <w:r w:rsidR="00356A6B">
        <w:rPr>
          <w:sz w:val="28"/>
          <w:szCs w:val="28"/>
        </w:rPr>
        <w:t xml:space="preserve">direction is sought </w:t>
      </w:r>
      <w:r w:rsidRPr="0052216C">
        <w:rPr>
          <w:sz w:val="28"/>
          <w:szCs w:val="28"/>
        </w:rPr>
        <w:t>should be made</w:t>
      </w:r>
      <w:r w:rsidR="00192B2E">
        <w:rPr>
          <w:sz w:val="28"/>
          <w:szCs w:val="28"/>
        </w:rPr>
        <w:t xml:space="preserve"> to the trial coordinator </w:t>
      </w:r>
      <w:r w:rsidR="00192B2E" w:rsidRPr="0052216C">
        <w:rPr>
          <w:sz w:val="28"/>
          <w:szCs w:val="28"/>
        </w:rPr>
        <w:t>at the applicable Court location, on notice to all other counsel.</w:t>
      </w:r>
      <w:r w:rsidRPr="0052216C">
        <w:rPr>
          <w:sz w:val="28"/>
          <w:szCs w:val="28"/>
        </w:rPr>
        <w:t xml:space="preserve"> </w:t>
      </w:r>
    </w:p>
    <w:p w14:paraId="2301FF60" w14:textId="77777777" w:rsidR="0086387C" w:rsidRDefault="0086387C" w:rsidP="0052216C">
      <w:pPr>
        <w:spacing w:line="276" w:lineRule="auto"/>
        <w:jc w:val="both"/>
        <w:rPr>
          <w:b/>
          <w:sz w:val="28"/>
          <w:szCs w:val="28"/>
          <w:u w:val="single"/>
        </w:rPr>
      </w:pPr>
    </w:p>
    <w:p w14:paraId="3336FEC5" w14:textId="77777777" w:rsidR="00820BF0" w:rsidRPr="0052216C" w:rsidRDefault="00FD4FB8" w:rsidP="0052216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2216C">
        <w:rPr>
          <w:b/>
          <w:sz w:val="28"/>
          <w:szCs w:val="28"/>
          <w:u w:val="single"/>
        </w:rPr>
        <w:t xml:space="preserve">Generic </w:t>
      </w:r>
      <w:r w:rsidR="00820BF0" w:rsidRPr="0052216C">
        <w:rPr>
          <w:b/>
          <w:sz w:val="28"/>
          <w:szCs w:val="28"/>
          <w:u w:val="single"/>
        </w:rPr>
        <w:t>E</w:t>
      </w:r>
      <w:r w:rsidRPr="0052216C">
        <w:rPr>
          <w:b/>
          <w:sz w:val="28"/>
          <w:szCs w:val="28"/>
          <w:u w:val="single"/>
        </w:rPr>
        <w:t>mail Add</w:t>
      </w:r>
      <w:r w:rsidR="00820BF0" w:rsidRPr="0052216C">
        <w:rPr>
          <w:b/>
          <w:sz w:val="28"/>
          <w:szCs w:val="28"/>
          <w:u w:val="single"/>
        </w:rPr>
        <w:t>resses</w:t>
      </w:r>
    </w:p>
    <w:p w14:paraId="48B7528D" w14:textId="37C1128D" w:rsidR="00D922C1" w:rsidRPr="00D922C1" w:rsidRDefault="00820BF0" w:rsidP="0052216C">
      <w:pPr>
        <w:spacing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The </w:t>
      </w:r>
      <w:r w:rsidR="0040328C" w:rsidRPr="0052216C">
        <w:rPr>
          <w:sz w:val="28"/>
          <w:szCs w:val="28"/>
        </w:rPr>
        <w:t xml:space="preserve">list of </w:t>
      </w:r>
      <w:r w:rsidRPr="0052216C">
        <w:rPr>
          <w:sz w:val="28"/>
          <w:szCs w:val="28"/>
        </w:rPr>
        <w:t xml:space="preserve">generic email addresses </w:t>
      </w:r>
      <w:r w:rsidR="00972F30">
        <w:rPr>
          <w:sz w:val="28"/>
          <w:szCs w:val="28"/>
        </w:rPr>
        <w:t xml:space="preserve">and </w:t>
      </w:r>
      <w:r w:rsidR="004E2119">
        <w:rPr>
          <w:sz w:val="28"/>
          <w:szCs w:val="28"/>
        </w:rPr>
        <w:t xml:space="preserve">the </w:t>
      </w:r>
      <w:r w:rsidR="00972F30">
        <w:rPr>
          <w:sz w:val="28"/>
          <w:szCs w:val="28"/>
        </w:rPr>
        <w:t>telephone numbers</w:t>
      </w:r>
      <w:r w:rsidR="00302EC8">
        <w:rPr>
          <w:sz w:val="28"/>
          <w:szCs w:val="28"/>
        </w:rPr>
        <w:t xml:space="preserve"> </w:t>
      </w:r>
      <w:r w:rsidRPr="0052216C">
        <w:rPr>
          <w:sz w:val="28"/>
          <w:szCs w:val="28"/>
        </w:rPr>
        <w:t>for the trial coordinators</w:t>
      </w:r>
      <w:r w:rsidR="00FD4FB8" w:rsidRPr="0052216C">
        <w:rPr>
          <w:sz w:val="28"/>
          <w:szCs w:val="28"/>
        </w:rPr>
        <w:t xml:space="preserve"> </w:t>
      </w:r>
      <w:r w:rsidR="007D7A9C" w:rsidRPr="0052216C">
        <w:rPr>
          <w:sz w:val="28"/>
          <w:szCs w:val="28"/>
        </w:rPr>
        <w:t xml:space="preserve">in the Central East Region </w:t>
      </w:r>
      <w:r w:rsidRPr="0052216C">
        <w:rPr>
          <w:sz w:val="28"/>
          <w:szCs w:val="28"/>
        </w:rPr>
        <w:t>is as follows</w:t>
      </w:r>
      <w:r w:rsidR="00D922C1">
        <w:rPr>
          <w:sz w:val="28"/>
          <w:szCs w:val="28"/>
        </w:rPr>
        <w:t>:</w:t>
      </w:r>
    </w:p>
    <w:p w14:paraId="12EFD3BE" w14:textId="47FF8CA3" w:rsidR="007D7A9C" w:rsidRDefault="00EC7EE7" w:rsidP="0052216C">
      <w:pPr>
        <w:spacing w:line="276" w:lineRule="auto"/>
        <w:jc w:val="both"/>
        <w:rPr>
          <w:rStyle w:val="Hyperlink"/>
          <w:sz w:val="28"/>
          <w:szCs w:val="28"/>
        </w:rPr>
      </w:pPr>
      <w:hyperlink r:id="rId9" w:history="1">
        <w:r w:rsidR="00D922C1" w:rsidRPr="00635137">
          <w:rPr>
            <w:rStyle w:val="Hyperlink"/>
            <w:sz w:val="28"/>
            <w:szCs w:val="28"/>
          </w:rPr>
          <w:t>Barrie.SCJ.TC@ontario.ca</w:t>
        </w:r>
      </w:hyperlink>
    </w:p>
    <w:p w14:paraId="50B4C2D9" w14:textId="04F18836" w:rsidR="00BB27A0" w:rsidRPr="007E324D" w:rsidRDefault="00C34AB9" w:rsidP="0052216C">
      <w:pPr>
        <w:spacing w:line="276" w:lineRule="auto"/>
        <w:jc w:val="both"/>
        <w:rPr>
          <w:rStyle w:val="Hyperlink"/>
          <w:sz w:val="28"/>
          <w:szCs w:val="28"/>
          <w:u w:val="none"/>
        </w:rPr>
      </w:pPr>
      <w:r w:rsidRPr="007E324D">
        <w:rPr>
          <w:rStyle w:val="Hyperlink"/>
          <w:sz w:val="28"/>
          <w:szCs w:val="28"/>
          <w:u w:val="none"/>
        </w:rPr>
        <w:t>705-739-6121</w:t>
      </w:r>
    </w:p>
    <w:p w14:paraId="4103430E" w14:textId="6BC94271" w:rsidR="00D922C1" w:rsidRPr="007E324D" w:rsidRDefault="00D922C1" w:rsidP="0052216C">
      <w:pPr>
        <w:spacing w:line="276" w:lineRule="auto"/>
        <w:jc w:val="both"/>
        <w:rPr>
          <w:rStyle w:val="Hyperlink"/>
          <w:sz w:val="28"/>
          <w:szCs w:val="28"/>
          <w:u w:val="none"/>
        </w:rPr>
      </w:pPr>
      <w:r w:rsidRPr="007E324D">
        <w:rPr>
          <w:rStyle w:val="Hyperlink"/>
          <w:sz w:val="28"/>
          <w:szCs w:val="28"/>
          <w:u w:val="none"/>
        </w:rPr>
        <w:t>Ms. Tina Tse</w:t>
      </w:r>
      <w:r w:rsidR="007E324D" w:rsidRPr="007E324D">
        <w:rPr>
          <w:rStyle w:val="Hyperlink"/>
          <w:sz w:val="28"/>
          <w:szCs w:val="28"/>
          <w:u w:val="none"/>
        </w:rPr>
        <w:t xml:space="preserve"> (for </w:t>
      </w:r>
      <w:r w:rsidR="007E324D">
        <w:rPr>
          <w:rStyle w:val="Hyperlink"/>
          <w:sz w:val="28"/>
          <w:szCs w:val="28"/>
          <w:u w:val="none"/>
        </w:rPr>
        <w:t>B</w:t>
      </w:r>
      <w:r w:rsidR="007E324D" w:rsidRPr="007E324D">
        <w:rPr>
          <w:rStyle w:val="Hyperlink"/>
          <w:sz w:val="28"/>
          <w:szCs w:val="28"/>
          <w:u w:val="none"/>
        </w:rPr>
        <w:t>arrie and Bracebridge)</w:t>
      </w:r>
    </w:p>
    <w:p w14:paraId="79607253" w14:textId="77777777" w:rsidR="00FA1A31" w:rsidRDefault="00FA1A31" w:rsidP="0052216C">
      <w:pPr>
        <w:spacing w:line="276" w:lineRule="auto"/>
        <w:jc w:val="both"/>
        <w:rPr>
          <w:rStyle w:val="Hyperlink"/>
          <w:sz w:val="28"/>
          <w:szCs w:val="28"/>
        </w:rPr>
      </w:pPr>
    </w:p>
    <w:p w14:paraId="159AEC9A" w14:textId="2A63C5D8" w:rsidR="007D7A9C" w:rsidRDefault="00EC7EE7" w:rsidP="0052216C">
      <w:pPr>
        <w:spacing w:line="276" w:lineRule="auto"/>
        <w:jc w:val="both"/>
        <w:rPr>
          <w:rStyle w:val="Hyperlink"/>
          <w:sz w:val="28"/>
          <w:szCs w:val="28"/>
        </w:rPr>
      </w:pPr>
      <w:hyperlink r:id="rId10" w:history="1">
        <w:r w:rsidR="007D7A9C" w:rsidRPr="0052216C">
          <w:rPr>
            <w:rStyle w:val="Hyperlink"/>
            <w:sz w:val="28"/>
            <w:szCs w:val="28"/>
          </w:rPr>
          <w:t>Newmarket.SCJ.TC@ontario.ca</w:t>
        </w:r>
      </w:hyperlink>
    </w:p>
    <w:p w14:paraId="50A9B8BF" w14:textId="087C51BC" w:rsidR="00C34AB9" w:rsidRPr="007E324D" w:rsidRDefault="00C34AB9" w:rsidP="0052216C">
      <w:pPr>
        <w:spacing w:line="276" w:lineRule="auto"/>
        <w:jc w:val="both"/>
        <w:rPr>
          <w:rStyle w:val="Hyperlink"/>
          <w:sz w:val="28"/>
          <w:szCs w:val="28"/>
          <w:u w:val="none"/>
        </w:rPr>
      </w:pPr>
      <w:r w:rsidRPr="007E324D">
        <w:rPr>
          <w:rStyle w:val="Hyperlink"/>
          <w:sz w:val="28"/>
          <w:szCs w:val="28"/>
          <w:u w:val="none"/>
        </w:rPr>
        <w:t xml:space="preserve">905-853-4827 </w:t>
      </w:r>
      <w:proofErr w:type="spellStart"/>
      <w:r w:rsidRPr="007E324D">
        <w:rPr>
          <w:rStyle w:val="Hyperlink"/>
          <w:sz w:val="28"/>
          <w:szCs w:val="28"/>
          <w:u w:val="none"/>
        </w:rPr>
        <w:t>ext</w:t>
      </w:r>
      <w:proofErr w:type="spellEnd"/>
      <w:r w:rsidRPr="007E324D">
        <w:rPr>
          <w:rStyle w:val="Hyperlink"/>
          <w:sz w:val="28"/>
          <w:szCs w:val="28"/>
          <w:u w:val="none"/>
        </w:rPr>
        <w:t xml:space="preserve"> </w:t>
      </w:r>
      <w:r w:rsidR="003C52C6" w:rsidRPr="007E324D">
        <w:rPr>
          <w:rStyle w:val="Hyperlink"/>
          <w:sz w:val="28"/>
          <w:szCs w:val="28"/>
          <w:u w:val="none"/>
        </w:rPr>
        <w:t>6328</w:t>
      </w:r>
    </w:p>
    <w:p w14:paraId="6BE40BF6" w14:textId="7250635F" w:rsidR="003C52C6" w:rsidRPr="007E324D" w:rsidRDefault="00D922C1" w:rsidP="0052216C">
      <w:pPr>
        <w:spacing w:line="276" w:lineRule="auto"/>
        <w:jc w:val="both"/>
        <w:rPr>
          <w:rStyle w:val="Hyperlink"/>
          <w:sz w:val="28"/>
          <w:szCs w:val="28"/>
          <w:u w:val="none"/>
        </w:rPr>
      </w:pPr>
      <w:r w:rsidRPr="007E324D">
        <w:rPr>
          <w:rStyle w:val="Hyperlink"/>
          <w:sz w:val="28"/>
          <w:szCs w:val="28"/>
          <w:u w:val="none"/>
        </w:rPr>
        <w:t>Ms. Llyshelle Barrett</w:t>
      </w:r>
      <w:r w:rsidR="00105E98">
        <w:rPr>
          <w:rStyle w:val="Hyperlink"/>
          <w:sz w:val="28"/>
          <w:szCs w:val="28"/>
          <w:u w:val="none"/>
        </w:rPr>
        <w:t xml:space="preserve"> (for Newmarket)</w:t>
      </w:r>
    </w:p>
    <w:p w14:paraId="49A84226" w14:textId="77777777" w:rsidR="00EC50C8" w:rsidRPr="007E324D" w:rsidRDefault="00EC50C8" w:rsidP="0052216C">
      <w:pPr>
        <w:spacing w:line="276" w:lineRule="auto"/>
        <w:jc w:val="both"/>
        <w:rPr>
          <w:color w:val="0563C1" w:themeColor="hyperlink"/>
          <w:sz w:val="28"/>
          <w:szCs w:val="28"/>
        </w:rPr>
      </w:pPr>
    </w:p>
    <w:p w14:paraId="73739BD8" w14:textId="26ABD275" w:rsidR="007D7A9C" w:rsidRDefault="00EC7EE7" w:rsidP="0052216C">
      <w:pPr>
        <w:spacing w:line="276" w:lineRule="auto"/>
        <w:jc w:val="both"/>
        <w:rPr>
          <w:rStyle w:val="Hyperlink"/>
          <w:sz w:val="28"/>
          <w:szCs w:val="28"/>
        </w:rPr>
      </w:pPr>
      <w:hyperlink r:id="rId11" w:history="1">
        <w:r w:rsidR="007D7A9C" w:rsidRPr="0052216C">
          <w:rPr>
            <w:rStyle w:val="Hyperlink"/>
            <w:sz w:val="28"/>
            <w:szCs w:val="28"/>
          </w:rPr>
          <w:t>Oshawa.SCJ.TC@ontario.ca</w:t>
        </w:r>
      </w:hyperlink>
    </w:p>
    <w:p w14:paraId="28B59DF5" w14:textId="1BFFCD21" w:rsidR="003C52C6" w:rsidRPr="007E324D" w:rsidRDefault="003C52C6" w:rsidP="0052216C">
      <w:pPr>
        <w:spacing w:line="276" w:lineRule="auto"/>
        <w:jc w:val="both"/>
        <w:rPr>
          <w:rStyle w:val="Hyperlink"/>
          <w:sz w:val="28"/>
          <w:szCs w:val="28"/>
          <w:u w:val="none"/>
        </w:rPr>
      </w:pPr>
      <w:r w:rsidRPr="007E324D">
        <w:rPr>
          <w:rStyle w:val="Hyperlink"/>
          <w:sz w:val="28"/>
          <w:szCs w:val="28"/>
          <w:u w:val="none"/>
        </w:rPr>
        <w:t>905-743-2638</w:t>
      </w:r>
    </w:p>
    <w:p w14:paraId="3F6D28A8" w14:textId="79F017DC" w:rsidR="00D922C1" w:rsidRPr="007E324D" w:rsidRDefault="00D922C1" w:rsidP="0052216C">
      <w:pPr>
        <w:spacing w:line="276" w:lineRule="auto"/>
        <w:jc w:val="both"/>
        <w:rPr>
          <w:rStyle w:val="Hyperlink"/>
          <w:sz w:val="28"/>
          <w:szCs w:val="28"/>
          <w:u w:val="none"/>
        </w:rPr>
      </w:pPr>
      <w:r w:rsidRPr="007E324D">
        <w:rPr>
          <w:rStyle w:val="Hyperlink"/>
          <w:sz w:val="28"/>
          <w:szCs w:val="28"/>
          <w:u w:val="none"/>
        </w:rPr>
        <w:t>Ms. Jackie Traviss</w:t>
      </w:r>
      <w:r w:rsidR="00364D69">
        <w:rPr>
          <w:rStyle w:val="Hyperlink"/>
          <w:sz w:val="28"/>
          <w:szCs w:val="28"/>
          <w:u w:val="none"/>
        </w:rPr>
        <w:t xml:space="preserve"> (for Oshawa)</w:t>
      </w:r>
    </w:p>
    <w:p w14:paraId="5891DABC" w14:textId="77777777" w:rsidR="003C52C6" w:rsidRPr="007E324D" w:rsidRDefault="003C52C6" w:rsidP="0052216C">
      <w:pPr>
        <w:spacing w:line="276" w:lineRule="auto"/>
        <w:jc w:val="both"/>
        <w:rPr>
          <w:sz w:val="28"/>
          <w:szCs w:val="28"/>
        </w:rPr>
      </w:pPr>
    </w:p>
    <w:p w14:paraId="352EADBF" w14:textId="6E813EF4" w:rsidR="007D7A9C" w:rsidRDefault="00EC7EE7" w:rsidP="0052216C">
      <w:pPr>
        <w:spacing w:line="276" w:lineRule="auto"/>
        <w:jc w:val="both"/>
        <w:rPr>
          <w:sz w:val="28"/>
          <w:szCs w:val="28"/>
        </w:rPr>
      </w:pPr>
      <w:hyperlink r:id="rId12" w:history="1">
        <w:r w:rsidR="007D7A9C" w:rsidRPr="0052216C">
          <w:rPr>
            <w:rStyle w:val="Hyperlink"/>
            <w:sz w:val="28"/>
            <w:szCs w:val="28"/>
          </w:rPr>
          <w:t>Peterborough.SCJ.TC@ontario.ca</w:t>
        </w:r>
      </w:hyperlink>
      <w:r w:rsidR="007D7A9C" w:rsidRPr="0052216C">
        <w:rPr>
          <w:sz w:val="28"/>
          <w:szCs w:val="28"/>
        </w:rPr>
        <w:t xml:space="preserve"> </w:t>
      </w:r>
    </w:p>
    <w:p w14:paraId="6F58FC9E" w14:textId="530D42C2" w:rsidR="003C52C6" w:rsidRPr="00D922C1" w:rsidRDefault="004E2119" w:rsidP="0052216C">
      <w:pPr>
        <w:spacing w:line="276" w:lineRule="auto"/>
        <w:jc w:val="both"/>
        <w:rPr>
          <w:color w:val="0070C0"/>
          <w:sz w:val="28"/>
          <w:szCs w:val="28"/>
        </w:rPr>
      </w:pPr>
      <w:r w:rsidRPr="00D922C1">
        <w:rPr>
          <w:color w:val="0070C0"/>
          <w:sz w:val="28"/>
          <w:szCs w:val="28"/>
        </w:rPr>
        <w:t>705-876-3823</w:t>
      </w:r>
    </w:p>
    <w:p w14:paraId="3EC6EEA2" w14:textId="659884F6" w:rsidR="004E2119" w:rsidRDefault="004E2119" w:rsidP="0052216C">
      <w:pPr>
        <w:spacing w:line="276" w:lineRule="auto"/>
        <w:jc w:val="both"/>
        <w:rPr>
          <w:color w:val="0070C0"/>
          <w:sz w:val="28"/>
          <w:szCs w:val="28"/>
        </w:rPr>
      </w:pPr>
      <w:r w:rsidRPr="00D922C1">
        <w:rPr>
          <w:color w:val="0070C0"/>
          <w:sz w:val="28"/>
          <w:szCs w:val="28"/>
        </w:rPr>
        <w:t>1-800-788-0977</w:t>
      </w:r>
    </w:p>
    <w:p w14:paraId="2731C343" w14:textId="31432B40" w:rsidR="004842C9" w:rsidRPr="00D922C1" w:rsidRDefault="004842C9" w:rsidP="0052216C">
      <w:pPr>
        <w:spacing w:line="276" w:lineRule="auto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Ms. Maureen O’Brien</w:t>
      </w:r>
      <w:r w:rsidR="007E324D">
        <w:rPr>
          <w:color w:val="0070C0"/>
          <w:sz w:val="28"/>
          <w:szCs w:val="28"/>
        </w:rPr>
        <w:t xml:space="preserve"> (for Peterborough, Lindsay and Cobourg)</w:t>
      </w:r>
    </w:p>
    <w:p w14:paraId="5507C8F5" w14:textId="5721BF54" w:rsidR="007D7A9C" w:rsidRPr="0052216C" w:rsidRDefault="003C6A6D" w:rsidP="005221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D</w:t>
      </w:r>
      <w:r w:rsidR="007D7A9C" w:rsidRPr="0052216C">
        <w:rPr>
          <w:sz w:val="28"/>
          <w:szCs w:val="28"/>
        </w:rPr>
        <w:t xml:space="preserve">ated </w:t>
      </w:r>
      <w:r>
        <w:rPr>
          <w:sz w:val="28"/>
          <w:szCs w:val="28"/>
        </w:rPr>
        <w:t>June 26</w:t>
      </w:r>
      <w:r w:rsidR="00234B6F" w:rsidRPr="0052216C">
        <w:rPr>
          <w:sz w:val="28"/>
          <w:szCs w:val="28"/>
        </w:rPr>
        <w:t>, 2020</w:t>
      </w:r>
    </w:p>
    <w:p w14:paraId="26B53A45" w14:textId="77777777" w:rsidR="00990CA1" w:rsidRDefault="00990CA1" w:rsidP="0052216C">
      <w:pPr>
        <w:spacing w:line="276" w:lineRule="auto"/>
        <w:jc w:val="both"/>
        <w:rPr>
          <w:sz w:val="28"/>
          <w:szCs w:val="28"/>
        </w:rPr>
      </w:pPr>
    </w:p>
    <w:p w14:paraId="118925B0" w14:textId="77777777" w:rsidR="007D7A9C" w:rsidRPr="0052216C" w:rsidRDefault="00990CA1" w:rsidP="0052216C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3BCAC9F" wp14:editId="6D9621F4">
            <wp:extent cx="2501900" cy="335280"/>
            <wp:effectExtent l="0" t="0" r="0" b="762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78264" w14:textId="77777777" w:rsidR="00412DFC" w:rsidRDefault="00412DFC" w:rsidP="0052216C">
      <w:pPr>
        <w:spacing w:after="0" w:line="276" w:lineRule="auto"/>
        <w:jc w:val="both"/>
        <w:rPr>
          <w:sz w:val="28"/>
          <w:szCs w:val="28"/>
        </w:rPr>
      </w:pPr>
    </w:p>
    <w:p w14:paraId="64D20BAB" w14:textId="77777777" w:rsidR="007D7A9C" w:rsidRPr="0052216C" w:rsidRDefault="007D7A9C" w:rsidP="0052216C">
      <w:pPr>
        <w:spacing w:after="0"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>Justice Michelle Fuerst</w:t>
      </w:r>
    </w:p>
    <w:p w14:paraId="69169B0D" w14:textId="77777777" w:rsidR="007D7A9C" w:rsidRPr="0052216C" w:rsidRDefault="007D7A9C" w:rsidP="0052216C">
      <w:pPr>
        <w:spacing w:after="0"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Regional </w:t>
      </w:r>
      <w:r w:rsidR="0040328C" w:rsidRPr="0052216C">
        <w:rPr>
          <w:sz w:val="28"/>
          <w:szCs w:val="28"/>
        </w:rPr>
        <w:t>S</w:t>
      </w:r>
      <w:r w:rsidRPr="0052216C">
        <w:rPr>
          <w:sz w:val="28"/>
          <w:szCs w:val="28"/>
        </w:rPr>
        <w:t xml:space="preserve">enior </w:t>
      </w:r>
      <w:r w:rsidR="0040328C" w:rsidRPr="0052216C">
        <w:rPr>
          <w:sz w:val="28"/>
          <w:szCs w:val="28"/>
        </w:rPr>
        <w:t>J</w:t>
      </w:r>
      <w:r w:rsidRPr="0052216C">
        <w:rPr>
          <w:sz w:val="28"/>
          <w:szCs w:val="28"/>
        </w:rPr>
        <w:t>udge</w:t>
      </w:r>
      <w:r w:rsidR="0040328C" w:rsidRPr="0052216C">
        <w:rPr>
          <w:sz w:val="28"/>
          <w:szCs w:val="28"/>
        </w:rPr>
        <w:t>,</w:t>
      </w:r>
    </w:p>
    <w:p w14:paraId="23472C33" w14:textId="77777777" w:rsidR="007D7A9C" w:rsidRPr="0052216C" w:rsidRDefault="007D7A9C" w:rsidP="0052216C">
      <w:pPr>
        <w:spacing w:after="0"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Superior Court of </w:t>
      </w:r>
      <w:r w:rsidR="0040328C" w:rsidRPr="0052216C">
        <w:rPr>
          <w:sz w:val="28"/>
          <w:szCs w:val="28"/>
        </w:rPr>
        <w:t>J</w:t>
      </w:r>
      <w:r w:rsidRPr="0052216C">
        <w:rPr>
          <w:sz w:val="28"/>
          <w:szCs w:val="28"/>
        </w:rPr>
        <w:t>ustice</w:t>
      </w:r>
      <w:r w:rsidR="0040328C" w:rsidRPr="0052216C">
        <w:rPr>
          <w:sz w:val="28"/>
          <w:szCs w:val="28"/>
        </w:rPr>
        <w:t>,</w:t>
      </w:r>
      <w:r w:rsidRPr="0052216C">
        <w:rPr>
          <w:sz w:val="28"/>
          <w:szCs w:val="28"/>
        </w:rPr>
        <w:t xml:space="preserve"> </w:t>
      </w:r>
    </w:p>
    <w:p w14:paraId="7C775845" w14:textId="77777777" w:rsidR="007D7A9C" w:rsidRPr="0052216C" w:rsidRDefault="007D7A9C" w:rsidP="0052216C">
      <w:pPr>
        <w:spacing w:after="0" w:line="276" w:lineRule="auto"/>
        <w:jc w:val="both"/>
        <w:rPr>
          <w:sz w:val="28"/>
          <w:szCs w:val="28"/>
        </w:rPr>
      </w:pPr>
      <w:r w:rsidRPr="0052216C">
        <w:rPr>
          <w:sz w:val="28"/>
          <w:szCs w:val="28"/>
        </w:rPr>
        <w:t xml:space="preserve">Central East </w:t>
      </w:r>
      <w:r w:rsidR="009831B4" w:rsidRPr="0052216C">
        <w:rPr>
          <w:sz w:val="28"/>
          <w:szCs w:val="28"/>
        </w:rPr>
        <w:t>R</w:t>
      </w:r>
      <w:r w:rsidRPr="0052216C">
        <w:rPr>
          <w:sz w:val="28"/>
          <w:szCs w:val="28"/>
        </w:rPr>
        <w:t xml:space="preserve">egion </w:t>
      </w:r>
    </w:p>
    <w:sectPr w:rsidR="007D7A9C" w:rsidRPr="0052216C" w:rsidSect="0027613A">
      <w:headerReference w:type="default" r:id="rId14"/>
      <w:footerReference w:type="default" r:id="rId15"/>
      <w:footerReference w:type="first" r:id="rId16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57601B" w14:textId="77777777" w:rsidR="00EC7EE7" w:rsidRDefault="00EC7EE7" w:rsidP="00EA2634">
      <w:pPr>
        <w:spacing w:after="0" w:line="240" w:lineRule="auto"/>
      </w:pPr>
      <w:r>
        <w:separator/>
      </w:r>
    </w:p>
  </w:endnote>
  <w:endnote w:type="continuationSeparator" w:id="0">
    <w:p w14:paraId="4E3D5FF2" w14:textId="77777777" w:rsidR="00EC7EE7" w:rsidRDefault="00EC7EE7" w:rsidP="00EA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2536F" w14:textId="45B8594A" w:rsidR="009831B4" w:rsidRPr="009831B4" w:rsidRDefault="00C01A32">
    <w:pPr>
      <w:pStyle w:val="Footer"/>
      <w:rPr>
        <w:i/>
      </w:rPr>
    </w:pPr>
    <w:r>
      <w:rPr>
        <w:i/>
      </w:rPr>
      <w:t xml:space="preserve">June </w:t>
    </w:r>
    <w:r w:rsidR="001711E6">
      <w:rPr>
        <w:i/>
      </w:rPr>
      <w:t>2</w:t>
    </w:r>
    <w:r w:rsidR="00EA5AD5">
      <w:rPr>
        <w:i/>
      </w:rPr>
      <w:t>6</w:t>
    </w:r>
    <w:r w:rsidR="00234B6F">
      <w:rPr>
        <w:i/>
      </w:rPr>
      <w:t>, 2020</w:t>
    </w:r>
  </w:p>
  <w:p w14:paraId="0B97AFAE" w14:textId="77777777" w:rsidR="00D979F6" w:rsidRDefault="00D97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2E89C" w14:textId="7627465A" w:rsidR="00234B6F" w:rsidRPr="00234B6F" w:rsidRDefault="00751AED">
    <w:pPr>
      <w:pStyle w:val="Footer"/>
      <w:rPr>
        <w:i/>
      </w:rPr>
    </w:pPr>
    <w:r>
      <w:rPr>
        <w:i/>
      </w:rPr>
      <w:t>J</w:t>
    </w:r>
    <w:r w:rsidR="004F67B0">
      <w:rPr>
        <w:i/>
      </w:rPr>
      <w:t>une 26</w:t>
    </w:r>
    <w:r w:rsidR="00234B6F" w:rsidRPr="00234B6F">
      <w:rPr>
        <w:i/>
      </w:rPr>
      <w:t>, 202</w:t>
    </w:r>
    <w:r w:rsidR="00234B6F">
      <w:rPr>
        <w:i/>
      </w:rPr>
      <w:t>0</w:t>
    </w:r>
  </w:p>
  <w:p w14:paraId="3FD28043" w14:textId="77777777" w:rsidR="0027613A" w:rsidRDefault="00276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C7C39" w14:textId="77777777" w:rsidR="00EC7EE7" w:rsidRDefault="00EC7EE7" w:rsidP="00EA2634">
      <w:pPr>
        <w:spacing w:after="0" w:line="240" w:lineRule="auto"/>
      </w:pPr>
      <w:r>
        <w:separator/>
      </w:r>
    </w:p>
  </w:footnote>
  <w:footnote w:type="continuationSeparator" w:id="0">
    <w:p w14:paraId="68B91A04" w14:textId="77777777" w:rsidR="00EC7EE7" w:rsidRDefault="00EC7EE7" w:rsidP="00EA2634">
      <w:pPr>
        <w:spacing w:after="0" w:line="240" w:lineRule="auto"/>
      </w:pPr>
      <w:r>
        <w:continuationSeparator/>
      </w:r>
    </w:p>
  </w:footnote>
  <w:footnote w:id="1">
    <w:p w14:paraId="7A14FB1D" w14:textId="2E6DE7D6" w:rsidR="00A95F37" w:rsidRPr="00A95F37" w:rsidRDefault="00A95F37" w:rsidP="00A95F37">
      <w:pPr>
        <w:spacing w:line="276" w:lineRule="auto"/>
        <w:jc w:val="both"/>
      </w:pPr>
      <w:r>
        <w:rPr>
          <w:rStyle w:val="FootnoteReference"/>
        </w:rPr>
        <w:footnoteRef/>
      </w:r>
      <w:r>
        <w:t xml:space="preserve"> </w:t>
      </w:r>
      <w:r w:rsidRPr="00A95F37">
        <w:t xml:space="preserve">By separate Notice of Chief Justice Morawetz dated April 20, 2020, all jury proceedings were suspended until </w:t>
      </w:r>
      <w:proofErr w:type="gramStart"/>
      <w:r w:rsidRPr="00A95F37">
        <w:t>September,</w:t>
      </w:r>
      <w:proofErr w:type="gramEnd"/>
      <w:r w:rsidRPr="00A95F37">
        <w:t xml:space="preserve"> 2020, at the earliest.</w:t>
      </w:r>
      <w:r w:rsidR="00E7142F">
        <w:t xml:space="preserve">  That Notice remains in effect.</w:t>
      </w:r>
    </w:p>
    <w:p w14:paraId="5793C695" w14:textId="48798CA2" w:rsidR="00A95F37" w:rsidRPr="00A95F37" w:rsidRDefault="00A95F37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17264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D673B6" w14:textId="632D0516" w:rsidR="00751AED" w:rsidRDefault="00751AE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4ABCE" w14:textId="77777777" w:rsidR="009831B4" w:rsidRDefault="00983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B1D32"/>
    <w:multiLevelType w:val="hybridMultilevel"/>
    <w:tmpl w:val="84CE6608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627ADE"/>
    <w:multiLevelType w:val="hybridMultilevel"/>
    <w:tmpl w:val="C65C4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75C5B"/>
    <w:multiLevelType w:val="hybridMultilevel"/>
    <w:tmpl w:val="9D66ED8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7616"/>
    <w:multiLevelType w:val="hybridMultilevel"/>
    <w:tmpl w:val="FDD20A94"/>
    <w:lvl w:ilvl="0" w:tplc="0DA85E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060015"/>
    <w:multiLevelType w:val="hybridMultilevel"/>
    <w:tmpl w:val="9D6E36C4"/>
    <w:lvl w:ilvl="0" w:tplc="7790423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73FD1"/>
    <w:multiLevelType w:val="hybridMultilevel"/>
    <w:tmpl w:val="CE52AE78"/>
    <w:lvl w:ilvl="0" w:tplc="1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4A97374A"/>
    <w:multiLevelType w:val="hybridMultilevel"/>
    <w:tmpl w:val="5276ECA2"/>
    <w:lvl w:ilvl="0" w:tplc="BB2655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C63C3"/>
    <w:multiLevelType w:val="hybridMultilevel"/>
    <w:tmpl w:val="8FE613C8"/>
    <w:lvl w:ilvl="0" w:tplc="56BE1D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C33A1"/>
    <w:multiLevelType w:val="hybridMultilevel"/>
    <w:tmpl w:val="0060A126"/>
    <w:lvl w:ilvl="0" w:tplc="AF10A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67874"/>
    <w:multiLevelType w:val="hybridMultilevel"/>
    <w:tmpl w:val="0060A126"/>
    <w:lvl w:ilvl="0" w:tplc="AF10A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74A1A"/>
    <w:multiLevelType w:val="hybridMultilevel"/>
    <w:tmpl w:val="42E0039E"/>
    <w:lvl w:ilvl="0" w:tplc="FCF03860">
      <w:start w:val="1"/>
      <w:numFmt w:val="decimal"/>
      <w:lvlText w:val="%1."/>
      <w:lvlJc w:val="left"/>
      <w:pPr>
        <w:ind w:left="4329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5049" w:hanging="360"/>
      </w:pPr>
    </w:lvl>
    <w:lvl w:ilvl="2" w:tplc="1009001B">
      <w:start w:val="1"/>
      <w:numFmt w:val="lowerRoman"/>
      <w:lvlText w:val="%3."/>
      <w:lvlJc w:val="right"/>
      <w:pPr>
        <w:ind w:left="5769" w:hanging="180"/>
      </w:pPr>
    </w:lvl>
    <w:lvl w:ilvl="3" w:tplc="1009000F">
      <w:start w:val="1"/>
      <w:numFmt w:val="decimal"/>
      <w:lvlText w:val="%4."/>
      <w:lvlJc w:val="left"/>
      <w:pPr>
        <w:ind w:left="6489" w:hanging="360"/>
      </w:pPr>
    </w:lvl>
    <w:lvl w:ilvl="4" w:tplc="10090019">
      <w:start w:val="1"/>
      <w:numFmt w:val="lowerLetter"/>
      <w:lvlText w:val="%5."/>
      <w:lvlJc w:val="left"/>
      <w:pPr>
        <w:ind w:left="7209" w:hanging="360"/>
      </w:pPr>
    </w:lvl>
    <w:lvl w:ilvl="5" w:tplc="1009001B">
      <w:start w:val="1"/>
      <w:numFmt w:val="lowerRoman"/>
      <w:lvlText w:val="%6."/>
      <w:lvlJc w:val="right"/>
      <w:pPr>
        <w:ind w:left="7929" w:hanging="180"/>
      </w:pPr>
    </w:lvl>
    <w:lvl w:ilvl="6" w:tplc="1009000F">
      <w:start w:val="1"/>
      <w:numFmt w:val="decimal"/>
      <w:lvlText w:val="%7."/>
      <w:lvlJc w:val="left"/>
      <w:pPr>
        <w:ind w:left="8649" w:hanging="360"/>
      </w:pPr>
    </w:lvl>
    <w:lvl w:ilvl="7" w:tplc="10090019">
      <w:start w:val="1"/>
      <w:numFmt w:val="lowerLetter"/>
      <w:lvlText w:val="%8."/>
      <w:lvlJc w:val="left"/>
      <w:pPr>
        <w:ind w:left="9369" w:hanging="360"/>
      </w:pPr>
    </w:lvl>
    <w:lvl w:ilvl="8" w:tplc="1009001B">
      <w:start w:val="1"/>
      <w:numFmt w:val="lowerRoman"/>
      <w:lvlText w:val="%9."/>
      <w:lvlJc w:val="right"/>
      <w:pPr>
        <w:ind w:left="10089" w:hanging="180"/>
      </w:pPr>
    </w:lvl>
  </w:abstractNum>
  <w:abstractNum w:abstractNumId="11" w15:restartNumberingAfterBreak="0">
    <w:nsid w:val="78C903B0"/>
    <w:multiLevelType w:val="hybridMultilevel"/>
    <w:tmpl w:val="467C9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9F"/>
    <w:rsid w:val="000120B5"/>
    <w:rsid w:val="00014EFC"/>
    <w:rsid w:val="00026ED4"/>
    <w:rsid w:val="000271DD"/>
    <w:rsid w:val="000410EB"/>
    <w:rsid w:val="00046815"/>
    <w:rsid w:val="000619F7"/>
    <w:rsid w:val="00091965"/>
    <w:rsid w:val="0009329E"/>
    <w:rsid w:val="000A0742"/>
    <w:rsid w:val="000B3496"/>
    <w:rsid w:val="000C1DAD"/>
    <w:rsid w:val="000C4DE0"/>
    <w:rsid w:val="000D7368"/>
    <w:rsid w:val="000D7C83"/>
    <w:rsid w:val="000E383C"/>
    <w:rsid w:val="000E42F7"/>
    <w:rsid w:val="00105E98"/>
    <w:rsid w:val="0011011B"/>
    <w:rsid w:val="00115D74"/>
    <w:rsid w:val="00124DB7"/>
    <w:rsid w:val="00145520"/>
    <w:rsid w:val="00161D3B"/>
    <w:rsid w:val="001622EF"/>
    <w:rsid w:val="00162F62"/>
    <w:rsid w:val="0016550E"/>
    <w:rsid w:val="001711E6"/>
    <w:rsid w:val="0018013E"/>
    <w:rsid w:val="001819EB"/>
    <w:rsid w:val="00182FDF"/>
    <w:rsid w:val="00185AA9"/>
    <w:rsid w:val="001874C8"/>
    <w:rsid w:val="00192B2E"/>
    <w:rsid w:val="00196A77"/>
    <w:rsid w:val="001A2754"/>
    <w:rsid w:val="001B5F4E"/>
    <w:rsid w:val="001E6F57"/>
    <w:rsid w:val="001F03DF"/>
    <w:rsid w:val="001F3B5A"/>
    <w:rsid w:val="002073BE"/>
    <w:rsid w:val="00207C4E"/>
    <w:rsid w:val="002111AD"/>
    <w:rsid w:val="0021689F"/>
    <w:rsid w:val="00216F77"/>
    <w:rsid w:val="00220741"/>
    <w:rsid w:val="00225A6C"/>
    <w:rsid w:val="00225C61"/>
    <w:rsid w:val="0022751B"/>
    <w:rsid w:val="002314B1"/>
    <w:rsid w:val="00232D7C"/>
    <w:rsid w:val="00234B6F"/>
    <w:rsid w:val="00243316"/>
    <w:rsid w:val="00245DF5"/>
    <w:rsid w:val="0025370C"/>
    <w:rsid w:val="00264BDA"/>
    <w:rsid w:val="002668BA"/>
    <w:rsid w:val="00266DBB"/>
    <w:rsid w:val="0027613A"/>
    <w:rsid w:val="002773CE"/>
    <w:rsid w:val="0028689D"/>
    <w:rsid w:val="00294FE8"/>
    <w:rsid w:val="00297641"/>
    <w:rsid w:val="002A4056"/>
    <w:rsid w:val="002B7C77"/>
    <w:rsid w:val="002C7A59"/>
    <w:rsid w:val="002D402C"/>
    <w:rsid w:val="002D65C7"/>
    <w:rsid w:val="002E4D47"/>
    <w:rsid w:val="002F26EB"/>
    <w:rsid w:val="00302EC8"/>
    <w:rsid w:val="00307E5F"/>
    <w:rsid w:val="00323E3E"/>
    <w:rsid w:val="0032612D"/>
    <w:rsid w:val="00335207"/>
    <w:rsid w:val="003417F0"/>
    <w:rsid w:val="00356A6B"/>
    <w:rsid w:val="00364D69"/>
    <w:rsid w:val="00374136"/>
    <w:rsid w:val="00380002"/>
    <w:rsid w:val="003830FC"/>
    <w:rsid w:val="0038313E"/>
    <w:rsid w:val="00383751"/>
    <w:rsid w:val="00387FB7"/>
    <w:rsid w:val="003B09FD"/>
    <w:rsid w:val="003B4A3D"/>
    <w:rsid w:val="003C09A8"/>
    <w:rsid w:val="003C1506"/>
    <w:rsid w:val="003C298E"/>
    <w:rsid w:val="003C314B"/>
    <w:rsid w:val="003C388C"/>
    <w:rsid w:val="003C52C6"/>
    <w:rsid w:val="003C637B"/>
    <w:rsid w:val="003C6A6D"/>
    <w:rsid w:val="003D0296"/>
    <w:rsid w:val="003D5E68"/>
    <w:rsid w:val="003F04FD"/>
    <w:rsid w:val="0040021E"/>
    <w:rsid w:val="00402540"/>
    <w:rsid w:val="004028DE"/>
    <w:rsid w:val="0040328C"/>
    <w:rsid w:val="0040358C"/>
    <w:rsid w:val="00405783"/>
    <w:rsid w:val="00410A48"/>
    <w:rsid w:val="00412DFC"/>
    <w:rsid w:val="00415B2B"/>
    <w:rsid w:val="00417466"/>
    <w:rsid w:val="004273C3"/>
    <w:rsid w:val="00434FDA"/>
    <w:rsid w:val="00437AE5"/>
    <w:rsid w:val="004408C1"/>
    <w:rsid w:val="004432D4"/>
    <w:rsid w:val="00443393"/>
    <w:rsid w:val="004504B7"/>
    <w:rsid w:val="00452B06"/>
    <w:rsid w:val="00462503"/>
    <w:rsid w:val="00473175"/>
    <w:rsid w:val="00474BCC"/>
    <w:rsid w:val="00476A90"/>
    <w:rsid w:val="004842C9"/>
    <w:rsid w:val="0049500C"/>
    <w:rsid w:val="004A16DC"/>
    <w:rsid w:val="004A27D4"/>
    <w:rsid w:val="004B15F3"/>
    <w:rsid w:val="004B7E9B"/>
    <w:rsid w:val="004C257B"/>
    <w:rsid w:val="004C6839"/>
    <w:rsid w:val="004C6D0F"/>
    <w:rsid w:val="004D4892"/>
    <w:rsid w:val="004D77ED"/>
    <w:rsid w:val="004E20B0"/>
    <w:rsid w:val="004E2119"/>
    <w:rsid w:val="004E2AE9"/>
    <w:rsid w:val="004E4BAB"/>
    <w:rsid w:val="004F58E1"/>
    <w:rsid w:val="004F67B0"/>
    <w:rsid w:val="0050093D"/>
    <w:rsid w:val="00512644"/>
    <w:rsid w:val="00512695"/>
    <w:rsid w:val="00514268"/>
    <w:rsid w:val="0052216C"/>
    <w:rsid w:val="00525ADB"/>
    <w:rsid w:val="00530A19"/>
    <w:rsid w:val="00537F56"/>
    <w:rsid w:val="005420E3"/>
    <w:rsid w:val="00544F84"/>
    <w:rsid w:val="00556D5E"/>
    <w:rsid w:val="00557333"/>
    <w:rsid w:val="005721B4"/>
    <w:rsid w:val="00593C3B"/>
    <w:rsid w:val="005947A8"/>
    <w:rsid w:val="0059652E"/>
    <w:rsid w:val="005B1D68"/>
    <w:rsid w:val="005C310E"/>
    <w:rsid w:val="005D2785"/>
    <w:rsid w:val="005D3FAF"/>
    <w:rsid w:val="005E1F89"/>
    <w:rsid w:val="005F0644"/>
    <w:rsid w:val="006064B7"/>
    <w:rsid w:val="006114A3"/>
    <w:rsid w:val="00620FF4"/>
    <w:rsid w:val="00640C6D"/>
    <w:rsid w:val="00647110"/>
    <w:rsid w:val="006507D3"/>
    <w:rsid w:val="0065685B"/>
    <w:rsid w:val="00657117"/>
    <w:rsid w:val="006728EA"/>
    <w:rsid w:val="00675A43"/>
    <w:rsid w:val="006808C6"/>
    <w:rsid w:val="00683D54"/>
    <w:rsid w:val="00687972"/>
    <w:rsid w:val="006A0D4F"/>
    <w:rsid w:val="006A6144"/>
    <w:rsid w:val="006B3365"/>
    <w:rsid w:val="006C6011"/>
    <w:rsid w:val="006C71AF"/>
    <w:rsid w:val="006D0043"/>
    <w:rsid w:val="006D120F"/>
    <w:rsid w:val="006F4B86"/>
    <w:rsid w:val="006F5956"/>
    <w:rsid w:val="00720F1C"/>
    <w:rsid w:val="00726A5E"/>
    <w:rsid w:val="00732819"/>
    <w:rsid w:val="00744FA0"/>
    <w:rsid w:val="00751AED"/>
    <w:rsid w:val="00761323"/>
    <w:rsid w:val="007744EA"/>
    <w:rsid w:val="00776AB2"/>
    <w:rsid w:val="00781741"/>
    <w:rsid w:val="00783AD3"/>
    <w:rsid w:val="00784565"/>
    <w:rsid w:val="00790DCD"/>
    <w:rsid w:val="00794974"/>
    <w:rsid w:val="007A45FF"/>
    <w:rsid w:val="007A530E"/>
    <w:rsid w:val="007C2136"/>
    <w:rsid w:val="007C48EA"/>
    <w:rsid w:val="007D0A77"/>
    <w:rsid w:val="007D7A9C"/>
    <w:rsid w:val="007E0B70"/>
    <w:rsid w:val="007E2620"/>
    <w:rsid w:val="007E305E"/>
    <w:rsid w:val="007E324D"/>
    <w:rsid w:val="007E65F9"/>
    <w:rsid w:val="007F0969"/>
    <w:rsid w:val="00801342"/>
    <w:rsid w:val="008044D5"/>
    <w:rsid w:val="008067C2"/>
    <w:rsid w:val="00820BF0"/>
    <w:rsid w:val="00824B86"/>
    <w:rsid w:val="008266E6"/>
    <w:rsid w:val="00827BC9"/>
    <w:rsid w:val="00831E39"/>
    <w:rsid w:val="008334D0"/>
    <w:rsid w:val="00833A15"/>
    <w:rsid w:val="00834E2F"/>
    <w:rsid w:val="00843115"/>
    <w:rsid w:val="00846BA2"/>
    <w:rsid w:val="008549C4"/>
    <w:rsid w:val="008552D8"/>
    <w:rsid w:val="0086387C"/>
    <w:rsid w:val="00863970"/>
    <w:rsid w:val="008660C9"/>
    <w:rsid w:val="00870600"/>
    <w:rsid w:val="00882FD6"/>
    <w:rsid w:val="00895F57"/>
    <w:rsid w:val="008B1D27"/>
    <w:rsid w:val="008B55BB"/>
    <w:rsid w:val="008D507A"/>
    <w:rsid w:val="008D689D"/>
    <w:rsid w:val="008E6B7A"/>
    <w:rsid w:val="00906F43"/>
    <w:rsid w:val="00936EB9"/>
    <w:rsid w:val="009370FC"/>
    <w:rsid w:val="0094045D"/>
    <w:rsid w:val="00951EA9"/>
    <w:rsid w:val="00963BDD"/>
    <w:rsid w:val="0096616B"/>
    <w:rsid w:val="00972F30"/>
    <w:rsid w:val="0097458F"/>
    <w:rsid w:val="0097528A"/>
    <w:rsid w:val="009831B4"/>
    <w:rsid w:val="0098702B"/>
    <w:rsid w:val="00990CA1"/>
    <w:rsid w:val="009B35BC"/>
    <w:rsid w:val="009B7AE9"/>
    <w:rsid w:val="009C0EC6"/>
    <w:rsid w:val="009D0FDA"/>
    <w:rsid w:val="009E180A"/>
    <w:rsid w:val="009F0C61"/>
    <w:rsid w:val="009F15F0"/>
    <w:rsid w:val="009F6BCF"/>
    <w:rsid w:val="00A63A06"/>
    <w:rsid w:val="00A710C8"/>
    <w:rsid w:val="00A82034"/>
    <w:rsid w:val="00A91652"/>
    <w:rsid w:val="00A93E00"/>
    <w:rsid w:val="00A95F37"/>
    <w:rsid w:val="00AB0E95"/>
    <w:rsid w:val="00AC0782"/>
    <w:rsid w:val="00AC6357"/>
    <w:rsid w:val="00AD7270"/>
    <w:rsid w:val="00B01DAD"/>
    <w:rsid w:val="00B04308"/>
    <w:rsid w:val="00B056AD"/>
    <w:rsid w:val="00B05B12"/>
    <w:rsid w:val="00B10CAC"/>
    <w:rsid w:val="00B17514"/>
    <w:rsid w:val="00B25DA9"/>
    <w:rsid w:val="00B279A8"/>
    <w:rsid w:val="00B32F3E"/>
    <w:rsid w:val="00B66D9D"/>
    <w:rsid w:val="00B70954"/>
    <w:rsid w:val="00B71674"/>
    <w:rsid w:val="00B72D90"/>
    <w:rsid w:val="00B778F6"/>
    <w:rsid w:val="00B779C5"/>
    <w:rsid w:val="00BA2963"/>
    <w:rsid w:val="00BB05D4"/>
    <w:rsid w:val="00BB0EB4"/>
    <w:rsid w:val="00BB27A0"/>
    <w:rsid w:val="00BB4D77"/>
    <w:rsid w:val="00BB69BE"/>
    <w:rsid w:val="00BC04A1"/>
    <w:rsid w:val="00BC2388"/>
    <w:rsid w:val="00BC3DC1"/>
    <w:rsid w:val="00BC4BA5"/>
    <w:rsid w:val="00BC5960"/>
    <w:rsid w:val="00BC62B7"/>
    <w:rsid w:val="00BD0991"/>
    <w:rsid w:val="00BD0B0A"/>
    <w:rsid w:val="00BE003C"/>
    <w:rsid w:val="00BE4A89"/>
    <w:rsid w:val="00BF0ED9"/>
    <w:rsid w:val="00C01A32"/>
    <w:rsid w:val="00C02513"/>
    <w:rsid w:val="00C11AE0"/>
    <w:rsid w:val="00C17673"/>
    <w:rsid w:val="00C27CF5"/>
    <w:rsid w:val="00C339E1"/>
    <w:rsid w:val="00C34AB9"/>
    <w:rsid w:val="00C44E0E"/>
    <w:rsid w:val="00C5093C"/>
    <w:rsid w:val="00C50F86"/>
    <w:rsid w:val="00C77F69"/>
    <w:rsid w:val="00C91E06"/>
    <w:rsid w:val="00C939DD"/>
    <w:rsid w:val="00CC4CC9"/>
    <w:rsid w:val="00CD0516"/>
    <w:rsid w:val="00CD0BA8"/>
    <w:rsid w:val="00CD5956"/>
    <w:rsid w:val="00CE4FDC"/>
    <w:rsid w:val="00CF1136"/>
    <w:rsid w:val="00CF3AFD"/>
    <w:rsid w:val="00CF4B04"/>
    <w:rsid w:val="00D064F8"/>
    <w:rsid w:val="00D2008D"/>
    <w:rsid w:val="00D23BCF"/>
    <w:rsid w:val="00D41F52"/>
    <w:rsid w:val="00D46E29"/>
    <w:rsid w:val="00D53F88"/>
    <w:rsid w:val="00D651BA"/>
    <w:rsid w:val="00D849C0"/>
    <w:rsid w:val="00D9010D"/>
    <w:rsid w:val="00D914B1"/>
    <w:rsid w:val="00D922C1"/>
    <w:rsid w:val="00D979F6"/>
    <w:rsid w:val="00DB319B"/>
    <w:rsid w:val="00DB38E9"/>
    <w:rsid w:val="00DB683C"/>
    <w:rsid w:val="00DC4037"/>
    <w:rsid w:val="00DD09FC"/>
    <w:rsid w:val="00DD682F"/>
    <w:rsid w:val="00DD6FAD"/>
    <w:rsid w:val="00DE6EA4"/>
    <w:rsid w:val="00DF3675"/>
    <w:rsid w:val="00E07950"/>
    <w:rsid w:val="00E2430D"/>
    <w:rsid w:val="00E24AC4"/>
    <w:rsid w:val="00E2782E"/>
    <w:rsid w:val="00E5266D"/>
    <w:rsid w:val="00E54F46"/>
    <w:rsid w:val="00E572AB"/>
    <w:rsid w:val="00E66522"/>
    <w:rsid w:val="00E66F84"/>
    <w:rsid w:val="00E7100D"/>
    <w:rsid w:val="00E7142F"/>
    <w:rsid w:val="00E71680"/>
    <w:rsid w:val="00E736D4"/>
    <w:rsid w:val="00E76101"/>
    <w:rsid w:val="00E76780"/>
    <w:rsid w:val="00E7798D"/>
    <w:rsid w:val="00E81261"/>
    <w:rsid w:val="00E82115"/>
    <w:rsid w:val="00E844CC"/>
    <w:rsid w:val="00EA2634"/>
    <w:rsid w:val="00EA5AD5"/>
    <w:rsid w:val="00EA7C86"/>
    <w:rsid w:val="00EB33A3"/>
    <w:rsid w:val="00EC258D"/>
    <w:rsid w:val="00EC3150"/>
    <w:rsid w:val="00EC50C8"/>
    <w:rsid w:val="00EC7EE7"/>
    <w:rsid w:val="00ED5CE0"/>
    <w:rsid w:val="00ED7ACD"/>
    <w:rsid w:val="00EE34A5"/>
    <w:rsid w:val="00EE4BE0"/>
    <w:rsid w:val="00EF0940"/>
    <w:rsid w:val="00EF3631"/>
    <w:rsid w:val="00EF79B6"/>
    <w:rsid w:val="00F04301"/>
    <w:rsid w:val="00F1627F"/>
    <w:rsid w:val="00F21D9F"/>
    <w:rsid w:val="00F23684"/>
    <w:rsid w:val="00F25CD8"/>
    <w:rsid w:val="00F274B3"/>
    <w:rsid w:val="00F33DB1"/>
    <w:rsid w:val="00F3445D"/>
    <w:rsid w:val="00F355BE"/>
    <w:rsid w:val="00F426D7"/>
    <w:rsid w:val="00F54483"/>
    <w:rsid w:val="00F576EB"/>
    <w:rsid w:val="00F628EF"/>
    <w:rsid w:val="00F658EA"/>
    <w:rsid w:val="00F65F6B"/>
    <w:rsid w:val="00F71B5F"/>
    <w:rsid w:val="00F80D45"/>
    <w:rsid w:val="00F81F8E"/>
    <w:rsid w:val="00F855DC"/>
    <w:rsid w:val="00FA1A31"/>
    <w:rsid w:val="00FA5A29"/>
    <w:rsid w:val="00FD4BCB"/>
    <w:rsid w:val="00FD4FB8"/>
    <w:rsid w:val="00FD61A9"/>
    <w:rsid w:val="00FD6207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8814A"/>
  <w15:chartTrackingRefBased/>
  <w15:docId w15:val="{AEF6ED72-C16C-41FC-9D78-0D448C60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2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2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9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9F6"/>
  </w:style>
  <w:style w:type="paragraph" w:styleId="Footer">
    <w:name w:val="footer"/>
    <w:basedOn w:val="Normal"/>
    <w:link w:val="FooterChar"/>
    <w:uiPriority w:val="99"/>
    <w:unhideWhenUsed/>
    <w:rsid w:val="00D97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9F6"/>
  </w:style>
  <w:style w:type="paragraph" w:styleId="PlainText">
    <w:name w:val="Plain Text"/>
    <w:basedOn w:val="Normal"/>
    <w:link w:val="PlainTextChar"/>
    <w:uiPriority w:val="99"/>
    <w:semiHidden/>
    <w:unhideWhenUsed/>
    <w:rsid w:val="007D7A9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7A9C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7D7A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A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5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5F3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5F3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B31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courts.ca/scj/notices-and-orders-covid-19/notice-june-25-2020/" TargetMode="External"/><Relationship Id="rId13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erborough.SCJ.TC@ontario.c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hawa.SCJ.TC@ontario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Newmarket.SCJ.TC@ontari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rie.SCJ.TC@ontario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1891D-8077-4EB5-81AF-78C2A6022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Fuerst, Madam Justice Michelle (SCJ)</dc:creator>
  <cp:keywords/>
  <dc:description/>
  <cp:lastModifiedBy>Marchment, Janet [Student]</cp:lastModifiedBy>
  <cp:revision>2</cp:revision>
  <dcterms:created xsi:type="dcterms:W3CDTF">2020-06-27T00:06:00Z</dcterms:created>
  <dcterms:modified xsi:type="dcterms:W3CDTF">2020-06-27T00:06:00Z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Michelle.Fuerst@scj-csj.ca</vt:lpwstr>
  </property>
  <property fmtid="{D5CDD505-2E9C-101B-9397-08002B2CF9AE}" pid="5" name="MSIP_Label_034a106e-6316-442c-ad35-738afd673d2b_SetDate">
    <vt:lpwstr>2020-03-25T20:35:39.1630520Z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a5bf2e20-e1fd-41af-87a7-6e96f5b2533e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